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D59CE" w14:textId="77777777" w:rsidR="00A221C2" w:rsidRDefault="000127F6">
      <w:r>
        <w:rPr>
          <w:sz w:val="26"/>
          <w:szCs w:val="26"/>
        </w:rPr>
        <w:t xml:space="preserve">Student Guide: </w:t>
      </w:r>
      <w:r>
        <w:rPr>
          <w:sz w:val="36"/>
          <w:szCs w:val="36"/>
        </w:rPr>
        <w:t>“Lotto Dreams. Pun Intended.”</w:t>
      </w:r>
    </w:p>
    <w:p w14:paraId="478B31F1" w14:textId="77777777" w:rsidR="00A221C2" w:rsidRDefault="000127F6">
      <w:pPr>
        <w:jc w:val="right"/>
      </w:pPr>
      <w:r>
        <w:t>&lt;Blog Post Date: Oct 30, 2019&gt;</w:t>
      </w:r>
    </w:p>
    <w:p w14:paraId="4207B900" w14:textId="77777777" w:rsidR="00A221C2" w:rsidRDefault="000127F6">
      <w:r>
        <w:t xml:space="preserve">A Lesson in: </w:t>
      </w:r>
    </w:p>
    <w:tbl>
      <w:tblPr>
        <w:tblStyle w:val="affa"/>
        <w:tblW w:w="9360" w:type="dxa"/>
        <w:tblLayout w:type="fixed"/>
        <w:tblLook w:val="0600" w:firstRow="0" w:lastRow="0" w:firstColumn="0" w:lastColumn="0" w:noHBand="1" w:noVBand="1"/>
      </w:tblPr>
      <w:tblGrid>
        <w:gridCol w:w="3120"/>
        <w:gridCol w:w="3120"/>
        <w:gridCol w:w="3120"/>
      </w:tblGrid>
      <w:tr w:rsidR="00A221C2" w14:paraId="57B00040" w14:textId="77777777">
        <w:tc>
          <w:tcPr>
            <w:tcW w:w="3120" w:type="dxa"/>
            <w:shd w:val="clear" w:color="auto" w:fill="auto"/>
            <w:tcMar>
              <w:top w:w="100" w:type="dxa"/>
              <w:left w:w="100" w:type="dxa"/>
              <w:bottom w:w="100" w:type="dxa"/>
              <w:right w:w="100" w:type="dxa"/>
            </w:tcMar>
          </w:tcPr>
          <w:p w14:paraId="3D5115A8" w14:textId="77777777" w:rsidR="00A221C2" w:rsidRDefault="000127F6">
            <w:pPr>
              <w:widowControl w:val="0"/>
              <w:numPr>
                <w:ilvl w:val="0"/>
                <w:numId w:val="30"/>
              </w:numPr>
              <w:pBdr>
                <w:top w:val="nil"/>
                <w:left w:val="nil"/>
                <w:bottom w:val="nil"/>
                <w:right w:val="nil"/>
                <w:between w:val="nil"/>
              </w:pBdr>
              <w:spacing w:line="240" w:lineRule="auto"/>
              <w:rPr>
                <w:i/>
              </w:rPr>
            </w:pPr>
            <w:r>
              <w:rPr>
                <w:i/>
              </w:rPr>
              <w:t>Consumer Decisions</w:t>
            </w:r>
          </w:p>
        </w:tc>
        <w:tc>
          <w:tcPr>
            <w:tcW w:w="3120" w:type="dxa"/>
            <w:shd w:val="clear" w:color="auto" w:fill="auto"/>
            <w:tcMar>
              <w:top w:w="100" w:type="dxa"/>
              <w:left w:w="100" w:type="dxa"/>
              <w:bottom w:w="100" w:type="dxa"/>
              <w:right w:w="100" w:type="dxa"/>
            </w:tcMar>
          </w:tcPr>
          <w:p w14:paraId="6AB8B402" w14:textId="77777777" w:rsidR="00A221C2" w:rsidRDefault="000127F6">
            <w:pPr>
              <w:widowControl w:val="0"/>
              <w:numPr>
                <w:ilvl w:val="0"/>
                <w:numId w:val="10"/>
              </w:numPr>
              <w:pBdr>
                <w:top w:val="nil"/>
                <w:left w:val="nil"/>
                <w:bottom w:val="nil"/>
                <w:right w:val="nil"/>
                <w:between w:val="nil"/>
              </w:pBdr>
              <w:spacing w:line="240" w:lineRule="auto"/>
              <w:rPr>
                <w:i/>
              </w:rPr>
            </w:pPr>
            <w:r>
              <w:rPr>
                <w:i/>
              </w:rPr>
              <w:t>Nominal and Real Interest Rates</w:t>
            </w:r>
          </w:p>
        </w:tc>
        <w:tc>
          <w:tcPr>
            <w:tcW w:w="3120" w:type="dxa"/>
            <w:shd w:val="clear" w:color="auto" w:fill="auto"/>
            <w:tcMar>
              <w:top w:w="100" w:type="dxa"/>
              <w:left w:w="100" w:type="dxa"/>
              <w:bottom w:w="100" w:type="dxa"/>
              <w:right w:w="100" w:type="dxa"/>
            </w:tcMar>
          </w:tcPr>
          <w:p w14:paraId="4ADE92BC" w14:textId="77777777" w:rsidR="00A221C2" w:rsidRDefault="000127F6">
            <w:pPr>
              <w:widowControl w:val="0"/>
              <w:numPr>
                <w:ilvl w:val="0"/>
                <w:numId w:val="22"/>
              </w:numPr>
              <w:pBdr>
                <w:top w:val="nil"/>
                <w:left w:val="nil"/>
                <w:bottom w:val="nil"/>
                <w:right w:val="nil"/>
                <w:between w:val="nil"/>
              </w:pBdr>
              <w:spacing w:line="240" w:lineRule="auto"/>
              <w:rPr>
                <w:i/>
              </w:rPr>
            </w:pPr>
            <w:r>
              <w:rPr>
                <w:i/>
              </w:rPr>
              <w:t>Willingness to take Risk</w:t>
            </w:r>
          </w:p>
        </w:tc>
      </w:tr>
      <w:tr w:rsidR="00A221C2" w14:paraId="6E3D360B" w14:textId="77777777">
        <w:tc>
          <w:tcPr>
            <w:tcW w:w="3120" w:type="dxa"/>
            <w:shd w:val="clear" w:color="auto" w:fill="auto"/>
            <w:tcMar>
              <w:top w:w="100" w:type="dxa"/>
              <w:left w:w="100" w:type="dxa"/>
              <w:bottom w:w="100" w:type="dxa"/>
              <w:right w:w="100" w:type="dxa"/>
            </w:tcMar>
          </w:tcPr>
          <w:p w14:paraId="16067BCF" w14:textId="77777777" w:rsidR="00A221C2" w:rsidRDefault="000127F6">
            <w:pPr>
              <w:widowControl w:val="0"/>
              <w:numPr>
                <w:ilvl w:val="0"/>
                <w:numId w:val="22"/>
              </w:numPr>
              <w:pBdr>
                <w:top w:val="nil"/>
                <w:left w:val="nil"/>
                <w:bottom w:val="nil"/>
                <w:right w:val="nil"/>
                <w:between w:val="nil"/>
              </w:pBdr>
              <w:spacing w:line="240" w:lineRule="auto"/>
              <w:rPr>
                <w:i/>
              </w:rPr>
            </w:pPr>
            <w:r>
              <w:rPr>
                <w:i/>
              </w:rPr>
              <w:t>Immediate vs. Future Spending</w:t>
            </w:r>
          </w:p>
        </w:tc>
        <w:tc>
          <w:tcPr>
            <w:tcW w:w="3120" w:type="dxa"/>
            <w:shd w:val="clear" w:color="auto" w:fill="auto"/>
            <w:tcMar>
              <w:top w:w="100" w:type="dxa"/>
              <w:left w:w="100" w:type="dxa"/>
              <w:bottom w:w="100" w:type="dxa"/>
              <w:right w:w="100" w:type="dxa"/>
            </w:tcMar>
          </w:tcPr>
          <w:p w14:paraId="11C85E89" w14:textId="77777777" w:rsidR="00A221C2" w:rsidRDefault="000127F6">
            <w:pPr>
              <w:widowControl w:val="0"/>
              <w:numPr>
                <w:ilvl w:val="0"/>
                <w:numId w:val="1"/>
              </w:numPr>
              <w:pBdr>
                <w:top w:val="nil"/>
                <w:left w:val="nil"/>
                <w:bottom w:val="nil"/>
                <w:right w:val="nil"/>
                <w:between w:val="nil"/>
              </w:pBdr>
              <w:spacing w:line="240" w:lineRule="auto"/>
              <w:rPr>
                <w:i/>
              </w:rPr>
            </w:pPr>
            <w:r>
              <w:rPr>
                <w:i/>
              </w:rPr>
              <w:t>Costs and Benefits of Information</w:t>
            </w:r>
          </w:p>
        </w:tc>
        <w:tc>
          <w:tcPr>
            <w:tcW w:w="3120" w:type="dxa"/>
            <w:shd w:val="clear" w:color="auto" w:fill="auto"/>
            <w:tcMar>
              <w:top w:w="100" w:type="dxa"/>
              <w:left w:w="100" w:type="dxa"/>
              <w:bottom w:w="100" w:type="dxa"/>
              <w:right w:w="100" w:type="dxa"/>
            </w:tcMar>
          </w:tcPr>
          <w:p w14:paraId="4EDF794C" w14:textId="77777777" w:rsidR="00A221C2" w:rsidRDefault="000127F6">
            <w:pPr>
              <w:widowControl w:val="0"/>
              <w:numPr>
                <w:ilvl w:val="0"/>
                <w:numId w:val="29"/>
              </w:numPr>
              <w:pBdr>
                <w:top w:val="nil"/>
                <w:left w:val="nil"/>
                <w:bottom w:val="nil"/>
                <w:right w:val="nil"/>
                <w:between w:val="nil"/>
              </w:pBdr>
              <w:spacing w:line="240" w:lineRule="auto"/>
              <w:rPr>
                <w:i/>
              </w:rPr>
            </w:pPr>
            <w:r>
              <w:rPr>
                <w:i/>
              </w:rPr>
              <w:t>Cost/Benefit of Risk Prevention</w:t>
            </w:r>
          </w:p>
        </w:tc>
      </w:tr>
    </w:tbl>
    <w:p w14:paraId="3D4F313E" w14:textId="77777777" w:rsidR="00A221C2" w:rsidRDefault="00A221C2"/>
    <w:p w14:paraId="2220EB12" w14:textId="77777777" w:rsidR="00A221C2" w:rsidRDefault="000127F6">
      <w:pPr>
        <w:rPr>
          <w:b/>
        </w:rPr>
      </w:pPr>
      <w:r>
        <w:rPr>
          <w:b/>
        </w:rPr>
        <w:t>Before the Reading:</w:t>
      </w:r>
    </w:p>
    <w:p w14:paraId="63E6D952" w14:textId="77777777" w:rsidR="00A221C2" w:rsidRDefault="000127F6">
      <w:pPr>
        <w:numPr>
          <w:ilvl w:val="0"/>
          <w:numId w:val="19"/>
        </w:numPr>
      </w:pPr>
      <w:r>
        <w:rPr>
          <w:b/>
        </w:rPr>
        <w:t xml:space="preserve">Personal experience. </w:t>
      </w:r>
      <w:r>
        <w:t xml:space="preserve">Do gambling games get your attention? Did you ever play the “Claw Crane” game to try and win a stuffed animal when you were little? Have you made an attempt at winning any games at the fair- you know- for $5 you get five attempts at the ring toss? </w:t>
      </w:r>
      <w:r>
        <w:rPr>
          <w:i/>
        </w:rPr>
        <w:t>What are your experiences with gambling?</w:t>
      </w:r>
    </w:p>
    <w:tbl>
      <w:tblPr>
        <w:tblStyle w:val="affb"/>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0FC3C00A" w14:textId="77777777">
        <w:tc>
          <w:tcPr>
            <w:tcW w:w="8640" w:type="dxa"/>
            <w:shd w:val="clear" w:color="auto" w:fill="auto"/>
            <w:tcMar>
              <w:top w:w="100" w:type="dxa"/>
              <w:left w:w="100" w:type="dxa"/>
              <w:bottom w:w="100" w:type="dxa"/>
              <w:right w:w="100" w:type="dxa"/>
            </w:tcMar>
          </w:tcPr>
          <w:p w14:paraId="2A2BF914" w14:textId="77777777" w:rsidR="00A221C2" w:rsidRDefault="00A221C2">
            <w:pPr>
              <w:widowControl w:val="0"/>
              <w:pBdr>
                <w:top w:val="nil"/>
                <w:left w:val="nil"/>
                <w:bottom w:val="nil"/>
                <w:right w:val="nil"/>
                <w:between w:val="nil"/>
              </w:pBdr>
              <w:spacing w:line="240" w:lineRule="auto"/>
            </w:pPr>
          </w:p>
          <w:p w14:paraId="73FF4962" w14:textId="77777777" w:rsidR="00A221C2" w:rsidRDefault="00A221C2">
            <w:pPr>
              <w:widowControl w:val="0"/>
              <w:pBdr>
                <w:top w:val="nil"/>
                <w:left w:val="nil"/>
                <w:bottom w:val="nil"/>
                <w:right w:val="nil"/>
                <w:between w:val="nil"/>
              </w:pBdr>
              <w:spacing w:line="240" w:lineRule="auto"/>
            </w:pPr>
          </w:p>
          <w:p w14:paraId="23AF1BA1" w14:textId="77777777" w:rsidR="00A221C2" w:rsidRDefault="00A221C2">
            <w:pPr>
              <w:widowControl w:val="0"/>
              <w:pBdr>
                <w:top w:val="nil"/>
                <w:left w:val="nil"/>
                <w:bottom w:val="nil"/>
                <w:right w:val="nil"/>
                <w:between w:val="nil"/>
              </w:pBdr>
              <w:spacing w:line="240" w:lineRule="auto"/>
            </w:pPr>
          </w:p>
        </w:tc>
      </w:tr>
    </w:tbl>
    <w:p w14:paraId="63AAFD39" w14:textId="77777777" w:rsidR="00A221C2" w:rsidRDefault="00A221C2"/>
    <w:p w14:paraId="31C15963" w14:textId="77777777" w:rsidR="00A221C2" w:rsidRDefault="000127F6">
      <w:pPr>
        <w:numPr>
          <w:ilvl w:val="0"/>
          <w:numId w:val="19"/>
        </w:numPr>
      </w:pPr>
      <w:r>
        <w:rPr>
          <w:b/>
        </w:rPr>
        <w:t xml:space="preserve">Incentive. </w:t>
      </w:r>
      <w:r>
        <w:rPr>
          <w:i/>
        </w:rPr>
        <w:t>Does it pay off to gamble? Why or why not?</w:t>
      </w:r>
    </w:p>
    <w:tbl>
      <w:tblPr>
        <w:tblStyle w:val="affc"/>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341CDE4C" w14:textId="77777777">
        <w:tc>
          <w:tcPr>
            <w:tcW w:w="8640" w:type="dxa"/>
            <w:shd w:val="clear" w:color="auto" w:fill="auto"/>
            <w:tcMar>
              <w:top w:w="100" w:type="dxa"/>
              <w:left w:w="100" w:type="dxa"/>
              <w:bottom w:w="100" w:type="dxa"/>
              <w:right w:w="100" w:type="dxa"/>
            </w:tcMar>
          </w:tcPr>
          <w:p w14:paraId="618EF119" w14:textId="77777777" w:rsidR="00A221C2" w:rsidRDefault="00A221C2">
            <w:pPr>
              <w:widowControl w:val="0"/>
              <w:pBdr>
                <w:top w:val="nil"/>
                <w:left w:val="nil"/>
                <w:bottom w:val="nil"/>
                <w:right w:val="nil"/>
                <w:between w:val="nil"/>
              </w:pBdr>
              <w:spacing w:line="240" w:lineRule="auto"/>
            </w:pPr>
          </w:p>
          <w:p w14:paraId="43C42685" w14:textId="77777777" w:rsidR="00A221C2" w:rsidRDefault="00A221C2">
            <w:pPr>
              <w:widowControl w:val="0"/>
              <w:pBdr>
                <w:top w:val="nil"/>
                <w:left w:val="nil"/>
                <w:bottom w:val="nil"/>
                <w:right w:val="nil"/>
                <w:between w:val="nil"/>
              </w:pBdr>
              <w:spacing w:line="240" w:lineRule="auto"/>
            </w:pPr>
          </w:p>
          <w:p w14:paraId="57069F5F" w14:textId="77777777" w:rsidR="00A221C2" w:rsidRDefault="00A221C2">
            <w:pPr>
              <w:widowControl w:val="0"/>
              <w:pBdr>
                <w:top w:val="nil"/>
                <w:left w:val="nil"/>
                <w:bottom w:val="nil"/>
                <w:right w:val="nil"/>
                <w:between w:val="nil"/>
              </w:pBdr>
              <w:spacing w:line="240" w:lineRule="auto"/>
            </w:pPr>
          </w:p>
        </w:tc>
      </w:tr>
    </w:tbl>
    <w:p w14:paraId="5288DAD5" w14:textId="77777777" w:rsidR="00A221C2" w:rsidRDefault="00A221C2"/>
    <w:p w14:paraId="673FF352" w14:textId="77777777" w:rsidR="00A221C2" w:rsidRDefault="000127F6">
      <w:pPr>
        <w:numPr>
          <w:ilvl w:val="0"/>
          <w:numId w:val="19"/>
        </w:numPr>
      </w:pPr>
      <w:r>
        <w:rPr>
          <w:b/>
        </w:rPr>
        <w:t xml:space="preserve">Write it out. </w:t>
      </w:r>
      <w:r>
        <w:t xml:space="preserve">Dashed dreams are a reality when it comes to the lotto. Americans are spending about $70 billion dollars a year on lottery tickets. </w:t>
      </w:r>
      <w:r>
        <w:rPr>
          <w:i/>
        </w:rPr>
        <w:t>Write out the number $70 billion in numeral form. {Ex. one million in numeral form is 1,000,000.}</w:t>
      </w:r>
    </w:p>
    <w:tbl>
      <w:tblPr>
        <w:tblStyle w:val="affd"/>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450C7D87" w14:textId="77777777">
        <w:tc>
          <w:tcPr>
            <w:tcW w:w="8640" w:type="dxa"/>
            <w:shd w:val="clear" w:color="auto" w:fill="auto"/>
            <w:tcMar>
              <w:top w:w="100" w:type="dxa"/>
              <w:left w:w="100" w:type="dxa"/>
              <w:bottom w:w="100" w:type="dxa"/>
              <w:right w:w="100" w:type="dxa"/>
            </w:tcMar>
          </w:tcPr>
          <w:p w14:paraId="1B6677BE" w14:textId="77777777" w:rsidR="00A221C2" w:rsidRDefault="00A221C2">
            <w:pPr>
              <w:widowControl w:val="0"/>
              <w:pBdr>
                <w:top w:val="nil"/>
                <w:left w:val="nil"/>
                <w:bottom w:val="nil"/>
                <w:right w:val="nil"/>
                <w:between w:val="nil"/>
              </w:pBdr>
              <w:spacing w:line="240" w:lineRule="auto"/>
            </w:pPr>
          </w:p>
        </w:tc>
      </w:tr>
    </w:tbl>
    <w:p w14:paraId="0B388527" w14:textId="77777777" w:rsidR="00A221C2" w:rsidRDefault="00A221C2">
      <w:pPr>
        <w:ind w:left="720"/>
      </w:pPr>
    </w:p>
    <w:p w14:paraId="1258EC3B" w14:textId="77777777" w:rsidR="00A221C2" w:rsidRDefault="000127F6">
      <w:pPr>
        <w:numPr>
          <w:ilvl w:val="0"/>
          <w:numId w:val="19"/>
        </w:numPr>
      </w:pPr>
      <w:r>
        <w:rPr>
          <w:b/>
        </w:rPr>
        <w:t xml:space="preserve">Predict. </w:t>
      </w:r>
      <w:r>
        <w:t xml:space="preserve">What percent chance do you think an individual has to score a winning ticket? </w:t>
      </w:r>
      <w:r>
        <w:rPr>
          <w:i/>
        </w:rPr>
        <w:t>Write your answer as a percent. How did you come to this conclusion?</w:t>
      </w:r>
    </w:p>
    <w:tbl>
      <w:tblPr>
        <w:tblStyle w:val="affe"/>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644A9D12" w14:textId="77777777">
        <w:tc>
          <w:tcPr>
            <w:tcW w:w="8640" w:type="dxa"/>
            <w:shd w:val="clear" w:color="auto" w:fill="auto"/>
            <w:tcMar>
              <w:top w:w="100" w:type="dxa"/>
              <w:left w:w="100" w:type="dxa"/>
              <w:bottom w:w="100" w:type="dxa"/>
              <w:right w:w="100" w:type="dxa"/>
            </w:tcMar>
          </w:tcPr>
          <w:p w14:paraId="786B5CB6" w14:textId="77777777" w:rsidR="00A221C2" w:rsidRDefault="00A221C2">
            <w:pPr>
              <w:widowControl w:val="0"/>
              <w:pBdr>
                <w:top w:val="nil"/>
                <w:left w:val="nil"/>
                <w:bottom w:val="nil"/>
                <w:right w:val="nil"/>
                <w:between w:val="nil"/>
              </w:pBdr>
              <w:spacing w:line="240" w:lineRule="auto"/>
              <w:rPr>
                <w:i/>
              </w:rPr>
            </w:pPr>
          </w:p>
          <w:p w14:paraId="49D0A4AF" w14:textId="77777777" w:rsidR="00A221C2" w:rsidRDefault="00A221C2">
            <w:pPr>
              <w:widowControl w:val="0"/>
              <w:pBdr>
                <w:top w:val="nil"/>
                <w:left w:val="nil"/>
                <w:bottom w:val="nil"/>
                <w:right w:val="nil"/>
                <w:between w:val="nil"/>
              </w:pBdr>
              <w:spacing w:line="240" w:lineRule="auto"/>
              <w:rPr>
                <w:i/>
              </w:rPr>
            </w:pPr>
          </w:p>
        </w:tc>
      </w:tr>
    </w:tbl>
    <w:p w14:paraId="1D78B107" w14:textId="77777777" w:rsidR="00A221C2" w:rsidRDefault="00A221C2">
      <w:pPr>
        <w:ind w:left="720"/>
        <w:rPr>
          <w:i/>
        </w:rPr>
      </w:pPr>
    </w:p>
    <w:p w14:paraId="3A2C2C31" w14:textId="77777777" w:rsidR="00A221C2" w:rsidRDefault="000127F6">
      <w:pPr>
        <w:numPr>
          <w:ilvl w:val="0"/>
          <w:numId w:val="19"/>
        </w:numPr>
      </w:pPr>
      <w:r>
        <w:rPr>
          <w:b/>
        </w:rPr>
        <w:t xml:space="preserve">Consider. </w:t>
      </w:r>
      <w:r>
        <w:t xml:space="preserve">Are the odds in your favor, or against you? Think for a moment about why someone may choose to spend money on the lottery. </w:t>
      </w:r>
      <w:r>
        <w:rPr>
          <w:i/>
        </w:rPr>
        <w:t>Write about your conclusions.</w:t>
      </w:r>
    </w:p>
    <w:tbl>
      <w:tblPr>
        <w:tblStyle w:val="afff"/>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3805EC48" w14:textId="77777777">
        <w:tc>
          <w:tcPr>
            <w:tcW w:w="8640" w:type="dxa"/>
            <w:shd w:val="clear" w:color="auto" w:fill="auto"/>
            <w:tcMar>
              <w:top w:w="100" w:type="dxa"/>
              <w:left w:w="100" w:type="dxa"/>
              <w:bottom w:w="100" w:type="dxa"/>
              <w:right w:w="100" w:type="dxa"/>
            </w:tcMar>
          </w:tcPr>
          <w:p w14:paraId="4BA814B0" w14:textId="77777777" w:rsidR="00A221C2" w:rsidRDefault="00A221C2">
            <w:pPr>
              <w:widowControl w:val="0"/>
              <w:pBdr>
                <w:top w:val="nil"/>
                <w:left w:val="nil"/>
                <w:bottom w:val="nil"/>
                <w:right w:val="nil"/>
                <w:between w:val="nil"/>
              </w:pBdr>
              <w:spacing w:line="240" w:lineRule="auto"/>
            </w:pPr>
          </w:p>
          <w:p w14:paraId="0A2E8952" w14:textId="77777777" w:rsidR="00A221C2" w:rsidRDefault="00A221C2">
            <w:pPr>
              <w:widowControl w:val="0"/>
              <w:pBdr>
                <w:top w:val="nil"/>
                <w:left w:val="nil"/>
                <w:bottom w:val="nil"/>
                <w:right w:val="nil"/>
                <w:between w:val="nil"/>
              </w:pBdr>
              <w:spacing w:line="240" w:lineRule="auto"/>
            </w:pPr>
          </w:p>
          <w:p w14:paraId="3656B90D" w14:textId="77777777" w:rsidR="00A221C2" w:rsidRDefault="00A221C2">
            <w:pPr>
              <w:widowControl w:val="0"/>
              <w:pBdr>
                <w:top w:val="nil"/>
                <w:left w:val="nil"/>
                <w:bottom w:val="nil"/>
                <w:right w:val="nil"/>
                <w:between w:val="nil"/>
              </w:pBdr>
              <w:spacing w:line="240" w:lineRule="auto"/>
            </w:pPr>
          </w:p>
        </w:tc>
      </w:tr>
    </w:tbl>
    <w:p w14:paraId="564667B6" w14:textId="77777777" w:rsidR="00A221C2" w:rsidRDefault="00A221C2">
      <w:pPr>
        <w:rPr>
          <w:b/>
        </w:rPr>
      </w:pPr>
    </w:p>
    <w:p w14:paraId="1015E7B2" w14:textId="77777777" w:rsidR="0031407D" w:rsidRDefault="0031407D">
      <w:pPr>
        <w:rPr>
          <w:b/>
        </w:rPr>
      </w:pPr>
    </w:p>
    <w:p w14:paraId="78BEDA54" w14:textId="77777777" w:rsidR="0031407D" w:rsidRDefault="0031407D">
      <w:pPr>
        <w:rPr>
          <w:b/>
        </w:rPr>
      </w:pPr>
    </w:p>
    <w:p w14:paraId="66059DFC" w14:textId="33665B07" w:rsidR="00A221C2" w:rsidRDefault="000127F6">
      <w:pPr>
        <w:rPr>
          <w:b/>
        </w:rPr>
      </w:pPr>
      <w:r>
        <w:rPr>
          <w:b/>
        </w:rPr>
        <w:lastRenderedPageBreak/>
        <w:t xml:space="preserve">During the Reading with Newspapers in Education: </w:t>
      </w:r>
    </w:p>
    <w:p w14:paraId="008AC9D5" w14:textId="77777777" w:rsidR="00A221C2" w:rsidRDefault="000127F6">
      <w:pPr>
        <w:numPr>
          <w:ilvl w:val="0"/>
          <w:numId w:val="19"/>
        </w:numPr>
      </w:pPr>
      <w:r>
        <w:rPr>
          <w:b/>
        </w:rPr>
        <w:t xml:space="preserve">Read. </w:t>
      </w:r>
      <w:r>
        <w:t xml:space="preserve">Read the article “Lottery Dreams” and brainstorm how you could use $273 a year instead of gambling it away. </w:t>
      </w:r>
    </w:p>
    <w:tbl>
      <w:tblPr>
        <w:tblStyle w:val="afff0"/>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173F5A6B" w14:textId="77777777">
        <w:tc>
          <w:tcPr>
            <w:tcW w:w="8640" w:type="dxa"/>
            <w:shd w:val="clear" w:color="auto" w:fill="auto"/>
            <w:tcMar>
              <w:top w:w="100" w:type="dxa"/>
              <w:left w:w="100" w:type="dxa"/>
              <w:bottom w:w="100" w:type="dxa"/>
              <w:right w:w="100" w:type="dxa"/>
            </w:tcMar>
          </w:tcPr>
          <w:p w14:paraId="676D9877" w14:textId="77777777" w:rsidR="00A221C2" w:rsidRDefault="00A221C2">
            <w:pPr>
              <w:widowControl w:val="0"/>
              <w:pBdr>
                <w:top w:val="nil"/>
                <w:left w:val="nil"/>
                <w:bottom w:val="nil"/>
                <w:right w:val="nil"/>
                <w:between w:val="nil"/>
              </w:pBdr>
              <w:spacing w:line="240" w:lineRule="auto"/>
              <w:rPr>
                <w:i/>
              </w:rPr>
            </w:pPr>
          </w:p>
          <w:p w14:paraId="727EEDE3" w14:textId="77777777" w:rsidR="00A221C2" w:rsidRDefault="00A221C2">
            <w:pPr>
              <w:widowControl w:val="0"/>
              <w:pBdr>
                <w:top w:val="nil"/>
                <w:left w:val="nil"/>
                <w:bottom w:val="nil"/>
                <w:right w:val="nil"/>
                <w:between w:val="nil"/>
              </w:pBdr>
              <w:spacing w:line="240" w:lineRule="auto"/>
            </w:pPr>
          </w:p>
          <w:p w14:paraId="0A790EE9" w14:textId="77777777" w:rsidR="00A221C2" w:rsidRDefault="00A221C2">
            <w:pPr>
              <w:widowControl w:val="0"/>
              <w:pBdr>
                <w:top w:val="nil"/>
                <w:left w:val="nil"/>
                <w:bottom w:val="nil"/>
                <w:right w:val="nil"/>
                <w:between w:val="nil"/>
              </w:pBdr>
              <w:spacing w:line="240" w:lineRule="auto"/>
            </w:pPr>
          </w:p>
          <w:p w14:paraId="613DB46B" w14:textId="77777777" w:rsidR="00A221C2" w:rsidRDefault="000127F6">
            <w:pPr>
              <w:widowControl w:val="0"/>
              <w:pBdr>
                <w:top w:val="nil"/>
                <w:left w:val="nil"/>
                <w:bottom w:val="nil"/>
                <w:right w:val="nil"/>
                <w:between w:val="nil"/>
              </w:pBdr>
              <w:spacing w:line="240" w:lineRule="auto"/>
              <w:rPr>
                <w:i/>
              </w:rPr>
            </w:pPr>
            <w:r>
              <w:rPr>
                <w:i/>
              </w:rPr>
              <w:t>$273 = ____________ a month in extra money!</w:t>
            </w:r>
          </w:p>
        </w:tc>
      </w:tr>
    </w:tbl>
    <w:p w14:paraId="747C83C6" w14:textId="77777777" w:rsidR="00A221C2" w:rsidRDefault="00A221C2"/>
    <w:p w14:paraId="67D83904" w14:textId="77777777" w:rsidR="00A221C2" w:rsidRDefault="000127F6">
      <w:pPr>
        <w:numPr>
          <w:ilvl w:val="0"/>
          <w:numId w:val="19"/>
        </w:numPr>
        <w:rPr>
          <w:b/>
        </w:rPr>
      </w:pPr>
      <w:r>
        <w:rPr>
          <w:b/>
        </w:rPr>
        <w:t xml:space="preserve">Compare. </w:t>
      </w:r>
      <w:r>
        <w:rPr>
          <w:i/>
        </w:rPr>
        <w:t>Do Floridians pay more or less on average than the national average? What is the difference?</w:t>
      </w:r>
    </w:p>
    <w:tbl>
      <w:tblPr>
        <w:tblStyle w:val="afff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01A0D00B" w14:textId="77777777">
        <w:tc>
          <w:tcPr>
            <w:tcW w:w="8640" w:type="dxa"/>
            <w:shd w:val="clear" w:color="auto" w:fill="auto"/>
            <w:tcMar>
              <w:top w:w="100" w:type="dxa"/>
              <w:left w:w="100" w:type="dxa"/>
              <w:bottom w:w="100" w:type="dxa"/>
              <w:right w:w="100" w:type="dxa"/>
            </w:tcMar>
          </w:tcPr>
          <w:p w14:paraId="6D10327B" w14:textId="77777777" w:rsidR="00A221C2" w:rsidRDefault="00A221C2">
            <w:pPr>
              <w:widowControl w:val="0"/>
              <w:pBdr>
                <w:top w:val="nil"/>
                <w:left w:val="nil"/>
                <w:bottom w:val="nil"/>
                <w:right w:val="nil"/>
                <w:between w:val="nil"/>
              </w:pBdr>
              <w:spacing w:line="240" w:lineRule="auto"/>
            </w:pPr>
          </w:p>
          <w:p w14:paraId="216D8555" w14:textId="77777777" w:rsidR="00A221C2" w:rsidRDefault="00A221C2">
            <w:pPr>
              <w:widowControl w:val="0"/>
              <w:pBdr>
                <w:top w:val="nil"/>
                <w:left w:val="nil"/>
                <w:bottom w:val="nil"/>
                <w:right w:val="nil"/>
                <w:between w:val="nil"/>
              </w:pBdr>
              <w:spacing w:line="240" w:lineRule="auto"/>
            </w:pPr>
          </w:p>
        </w:tc>
      </w:tr>
    </w:tbl>
    <w:p w14:paraId="1159F863" w14:textId="77777777" w:rsidR="00A221C2" w:rsidRDefault="00A221C2">
      <w:pPr>
        <w:ind w:left="720"/>
      </w:pPr>
    </w:p>
    <w:p w14:paraId="439A9EE5" w14:textId="77777777" w:rsidR="00A221C2" w:rsidRDefault="000127F6">
      <w:pPr>
        <w:rPr>
          <w:b/>
        </w:rPr>
      </w:pPr>
      <w:r>
        <w:rPr>
          <w:b/>
        </w:rPr>
        <w:t>After the Reading:</w:t>
      </w:r>
    </w:p>
    <w:p w14:paraId="1DCE8DA0" w14:textId="4CCAD0F6" w:rsidR="00A221C2" w:rsidRDefault="000127F6">
      <w:pPr>
        <w:numPr>
          <w:ilvl w:val="0"/>
          <w:numId w:val="19"/>
        </w:numPr>
      </w:pPr>
      <w:r>
        <w:rPr>
          <w:b/>
        </w:rPr>
        <w:t xml:space="preserve">Calculate. </w:t>
      </w:r>
      <w:r>
        <w:t xml:space="preserve">Use an investment calculator, like one found at Calculator.net, </w:t>
      </w:r>
      <w:hyperlink r:id="rId5">
        <w:r>
          <w:rPr>
            <w:color w:val="1155CC"/>
            <w:u w:val="single"/>
          </w:rPr>
          <w:t>https://www.calculator.net/investment-calculator.html</w:t>
        </w:r>
      </w:hyperlink>
      <w:r>
        <w:t xml:space="preserve"> and put the $273 in the calculator for the starting amount of the investme</w:t>
      </w:r>
      <w:r w:rsidR="0031407D">
        <w:t>n</w:t>
      </w:r>
      <w:r>
        <w:t>t, with a modest return of 6% each year, entering $273 additional each year, how much could you have in 10 years? [Note this is an investment, not a savings account.]</w:t>
      </w:r>
    </w:p>
    <w:tbl>
      <w:tblPr>
        <w:tblStyle w:val="afff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A221C2" w14:paraId="2153A5B2" w14:textId="77777777">
        <w:tc>
          <w:tcPr>
            <w:tcW w:w="1728" w:type="dxa"/>
            <w:shd w:val="clear" w:color="auto" w:fill="auto"/>
            <w:tcMar>
              <w:top w:w="100" w:type="dxa"/>
              <w:left w:w="100" w:type="dxa"/>
              <w:bottom w:w="100" w:type="dxa"/>
              <w:right w:w="100" w:type="dxa"/>
            </w:tcMar>
          </w:tcPr>
          <w:p w14:paraId="181BE76D" w14:textId="77777777" w:rsidR="00A221C2" w:rsidRDefault="000127F6">
            <w:pPr>
              <w:widowControl w:val="0"/>
              <w:pBdr>
                <w:top w:val="nil"/>
                <w:left w:val="nil"/>
                <w:bottom w:val="nil"/>
                <w:right w:val="nil"/>
                <w:between w:val="nil"/>
              </w:pBdr>
              <w:spacing w:line="240" w:lineRule="auto"/>
              <w:jc w:val="center"/>
              <w:rPr>
                <w:b/>
              </w:rPr>
            </w:pPr>
            <w:r>
              <w:rPr>
                <w:b/>
              </w:rPr>
              <w:t>Starting investment:</w:t>
            </w:r>
          </w:p>
        </w:tc>
        <w:tc>
          <w:tcPr>
            <w:tcW w:w="1728" w:type="dxa"/>
            <w:shd w:val="clear" w:color="auto" w:fill="auto"/>
            <w:tcMar>
              <w:top w:w="100" w:type="dxa"/>
              <w:left w:w="100" w:type="dxa"/>
              <w:bottom w:w="100" w:type="dxa"/>
              <w:right w:w="100" w:type="dxa"/>
            </w:tcMar>
          </w:tcPr>
          <w:p w14:paraId="018A1233" w14:textId="77777777" w:rsidR="00A221C2" w:rsidRDefault="000127F6">
            <w:pPr>
              <w:widowControl w:val="0"/>
              <w:pBdr>
                <w:top w:val="nil"/>
                <w:left w:val="nil"/>
                <w:bottom w:val="nil"/>
                <w:right w:val="nil"/>
                <w:between w:val="nil"/>
              </w:pBdr>
              <w:spacing w:line="240" w:lineRule="auto"/>
              <w:jc w:val="center"/>
              <w:rPr>
                <w:b/>
              </w:rPr>
            </w:pPr>
            <w:r>
              <w:rPr>
                <w:b/>
              </w:rPr>
              <w:t>After __ years:</w:t>
            </w:r>
          </w:p>
        </w:tc>
        <w:tc>
          <w:tcPr>
            <w:tcW w:w="1728" w:type="dxa"/>
            <w:shd w:val="clear" w:color="auto" w:fill="auto"/>
            <w:tcMar>
              <w:top w:w="100" w:type="dxa"/>
              <w:left w:w="100" w:type="dxa"/>
              <w:bottom w:w="100" w:type="dxa"/>
              <w:right w:w="100" w:type="dxa"/>
            </w:tcMar>
          </w:tcPr>
          <w:p w14:paraId="28E8DA96" w14:textId="77777777" w:rsidR="00A221C2" w:rsidRDefault="000127F6">
            <w:pPr>
              <w:widowControl w:val="0"/>
              <w:pBdr>
                <w:top w:val="nil"/>
                <w:left w:val="nil"/>
                <w:bottom w:val="nil"/>
                <w:right w:val="nil"/>
                <w:between w:val="nil"/>
              </w:pBdr>
              <w:spacing w:line="240" w:lineRule="auto"/>
              <w:jc w:val="center"/>
              <w:rPr>
                <w:b/>
              </w:rPr>
            </w:pPr>
            <w:r>
              <w:rPr>
                <w:b/>
              </w:rPr>
              <w:t>Return Rate:</w:t>
            </w:r>
          </w:p>
        </w:tc>
        <w:tc>
          <w:tcPr>
            <w:tcW w:w="1728" w:type="dxa"/>
            <w:shd w:val="clear" w:color="auto" w:fill="auto"/>
            <w:tcMar>
              <w:top w:w="100" w:type="dxa"/>
              <w:left w:w="100" w:type="dxa"/>
              <w:bottom w:w="100" w:type="dxa"/>
              <w:right w:w="100" w:type="dxa"/>
            </w:tcMar>
          </w:tcPr>
          <w:p w14:paraId="08167ED8" w14:textId="77777777" w:rsidR="00A221C2" w:rsidRDefault="000127F6">
            <w:pPr>
              <w:widowControl w:val="0"/>
              <w:pBdr>
                <w:top w:val="nil"/>
                <w:left w:val="nil"/>
                <w:bottom w:val="nil"/>
                <w:right w:val="nil"/>
                <w:between w:val="nil"/>
              </w:pBdr>
              <w:spacing w:line="240" w:lineRule="auto"/>
              <w:rPr>
                <w:b/>
              </w:rPr>
            </w:pPr>
            <w:r>
              <w:rPr>
                <w:b/>
              </w:rPr>
              <w:t>Additional Contribution:</w:t>
            </w:r>
          </w:p>
        </w:tc>
        <w:tc>
          <w:tcPr>
            <w:tcW w:w="1728" w:type="dxa"/>
            <w:shd w:val="clear" w:color="auto" w:fill="auto"/>
            <w:tcMar>
              <w:top w:w="100" w:type="dxa"/>
              <w:left w:w="100" w:type="dxa"/>
              <w:bottom w:w="100" w:type="dxa"/>
              <w:right w:w="100" w:type="dxa"/>
            </w:tcMar>
          </w:tcPr>
          <w:p w14:paraId="620CD4FC" w14:textId="77777777" w:rsidR="00A221C2" w:rsidRDefault="000127F6">
            <w:pPr>
              <w:widowControl w:val="0"/>
              <w:pBdr>
                <w:top w:val="nil"/>
                <w:left w:val="nil"/>
                <w:bottom w:val="nil"/>
                <w:right w:val="nil"/>
                <w:between w:val="nil"/>
              </w:pBdr>
              <w:spacing w:line="240" w:lineRule="auto"/>
              <w:rPr>
                <w:b/>
              </w:rPr>
            </w:pPr>
            <w:r>
              <w:rPr>
                <w:b/>
              </w:rPr>
              <w:t>Contribute at the end of the:</w:t>
            </w:r>
          </w:p>
        </w:tc>
      </w:tr>
      <w:tr w:rsidR="00A221C2" w14:paraId="65E9853F" w14:textId="77777777">
        <w:tc>
          <w:tcPr>
            <w:tcW w:w="1728" w:type="dxa"/>
            <w:shd w:val="clear" w:color="auto" w:fill="auto"/>
            <w:tcMar>
              <w:top w:w="100" w:type="dxa"/>
              <w:left w:w="100" w:type="dxa"/>
              <w:bottom w:w="100" w:type="dxa"/>
              <w:right w:w="100" w:type="dxa"/>
            </w:tcMar>
          </w:tcPr>
          <w:p w14:paraId="21086D3D" w14:textId="77777777" w:rsidR="00A221C2" w:rsidRDefault="000127F6">
            <w:pPr>
              <w:widowControl w:val="0"/>
              <w:pBdr>
                <w:top w:val="nil"/>
                <w:left w:val="nil"/>
                <w:bottom w:val="nil"/>
                <w:right w:val="nil"/>
                <w:between w:val="nil"/>
              </w:pBdr>
              <w:spacing w:line="240" w:lineRule="auto"/>
              <w:jc w:val="center"/>
              <w:rPr>
                <w:b/>
              </w:rPr>
            </w:pPr>
            <w:r>
              <w:rPr>
                <w:b/>
              </w:rPr>
              <w:t>$273</w:t>
            </w:r>
          </w:p>
        </w:tc>
        <w:tc>
          <w:tcPr>
            <w:tcW w:w="1728" w:type="dxa"/>
            <w:shd w:val="clear" w:color="auto" w:fill="auto"/>
            <w:tcMar>
              <w:top w:w="100" w:type="dxa"/>
              <w:left w:w="100" w:type="dxa"/>
              <w:bottom w:w="100" w:type="dxa"/>
              <w:right w:w="100" w:type="dxa"/>
            </w:tcMar>
          </w:tcPr>
          <w:p w14:paraId="5B539340" w14:textId="77777777" w:rsidR="00A221C2" w:rsidRDefault="000127F6">
            <w:pPr>
              <w:widowControl w:val="0"/>
              <w:pBdr>
                <w:top w:val="nil"/>
                <w:left w:val="nil"/>
                <w:bottom w:val="nil"/>
                <w:right w:val="nil"/>
                <w:between w:val="nil"/>
              </w:pBdr>
              <w:spacing w:line="240" w:lineRule="auto"/>
              <w:jc w:val="center"/>
              <w:rPr>
                <w:b/>
              </w:rPr>
            </w:pPr>
            <w:r>
              <w:rPr>
                <w:b/>
              </w:rPr>
              <w:t xml:space="preserve">10 </w:t>
            </w:r>
            <w:proofErr w:type="spellStart"/>
            <w:r>
              <w:rPr>
                <w:b/>
              </w:rPr>
              <w:t>yrs</w:t>
            </w:r>
            <w:proofErr w:type="spellEnd"/>
          </w:p>
        </w:tc>
        <w:tc>
          <w:tcPr>
            <w:tcW w:w="1728" w:type="dxa"/>
            <w:shd w:val="clear" w:color="auto" w:fill="auto"/>
            <w:tcMar>
              <w:top w:w="100" w:type="dxa"/>
              <w:left w:w="100" w:type="dxa"/>
              <w:bottom w:w="100" w:type="dxa"/>
              <w:right w:w="100" w:type="dxa"/>
            </w:tcMar>
          </w:tcPr>
          <w:p w14:paraId="3044F324" w14:textId="77777777" w:rsidR="00A221C2" w:rsidRDefault="000127F6">
            <w:pPr>
              <w:widowControl w:val="0"/>
              <w:pBdr>
                <w:top w:val="nil"/>
                <w:left w:val="nil"/>
                <w:bottom w:val="nil"/>
                <w:right w:val="nil"/>
                <w:between w:val="nil"/>
              </w:pBdr>
              <w:spacing w:line="240" w:lineRule="auto"/>
              <w:jc w:val="center"/>
              <w:rPr>
                <w:b/>
              </w:rPr>
            </w:pPr>
            <w:r>
              <w:rPr>
                <w:b/>
              </w:rPr>
              <w:t>6%</w:t>
            </w:r>
          </w:p>
        </w:tc>
        <w:tc>
          <w:tcPr>
            <w:tcW w:w="1728" w:type="dxa"/>
            <w:shd w:val="clear" w:color="auto" w:fill="auto"/>
            <w:tcMar>
              <w:top w:w="100" w:type="dxa"/>
              <w:left w:w="100" w:type="dxa"/>
              <w:bottom w:w="100" w:type="dxa"/>
              <w:right w:w="100" w:type="dxa"/>
            </w:tcMar>
          </w:tcPr>
          <w:p w14:paraId="60306D57" w14:textId="77777777" w:rsidR="00A221C2" w:rsidRDefault="000127F6">
            <w:pPr>
              <w:widowControl w:val="0"/>
              <w:pBdr>
                <w:top w:val="nil"/>
                <w:left w:val="nil"/>
                <w:bottom w:val="nil"/>
                <w:right w:val="nil"/>
                <w:between w:val="nil"/>
              </w:pBdr>
              <w:spacing w:line="240" w:lineRule="auto"/>
              <w:jc w:val="center"/>
              <w:rPr>
                <w:b/>
              </w:rPr>
            </w:pPr>
            <w:r>
              <w:rPr>
                <w:b/>
              </w:rPr>
              <w:t>$273</w:t>
            </w:r>
          </w:p>
        </w:tc>
        <w:tc>
          <w:tcPr>
            <w:tcW w:w="1728" w:type="dxa"/>
            <w:shd w:val="clear" w:color="auto" w:fill="auto"/>
            <w:tcMar>
              <w:top w:w="100" w:type="dxa"/>
              <w:left w:w="100" w:type="dxa"/>
              <w:bottom w:w="100" w:type="dxa"/>
              <w:right w:w="100" w:type="dxa"/>
            </w:tcMar>
          </w:tcPr>
          <w:p w14:paraId="3CDF8476" w14:textId="77777777" w:rsidR="00A221C2" w:rsidRDefault="000127F6">
            <w:pPr>
              <w:widowControl w:val="0"/>
              <w:pBdr>
                <w:top w:val="nil"/>
                <w:left w:val="nil"/>
                <w:bottom w:val="nil"/>
                <w:right w:val="nil"/>
                <w:between w:val="nil"/>
              </w:pBdr>
              <w:spacing w:line="240" w:lineRule="auto"/>
              <w:jc w:val="center"/>
              <w:rPr>
                <w:b/>
              </w:rPr>
            </w:pPr>
            <w:r>
              <w:rPr>
                <w:b/>
              </w:rPr>
              <w:t>Year</w:t>
            </w:r>
          </w:p>
        </w:tc>
      </w:tr>
      <w:tr w:rsidR="00A221C2" w14:paraId="6A9F3F85" w14:textId="77777777">
        <w:trPr>
          <w:trHeight w:val="420"/>
        </w:trPr>
        <w:tc>
          <w:tcPr>
            <w:tcW w:w="8640" w:type="dxa"/>
            <w:gridSpan w:val="5"/>
            <w:shd w:val="clear" w:color="auto" w:fill="auto"/>
            <w:tcMar>
              <w:top w:w="100" w:type="dxa"/>
              <w:left w:w="100" w:type="dxa"/>
              <w:bottom w:w="100" w:type="dxa"/>
              <w:right w:w="100" w:type="dxa"/>
            </w:tcMar>
          </w:tcPr>
          <w:p w14:paraId="4AA9AEAF" w14:textId="77777777" w:rsidR="00A221C2" w:rsidRDefault="000127F6">
            <w:pPr>
              <w:widowControl w:val="0"/>
              <w:pBdr>
                <w:top w:val="nil"/>
                <w:left w:val="nil"/>
                <w:bottom w:val="nil"/>
                <w:right w:val="nil"/>
                <w:between w:val="nil"/>
              </w:pBdr>
              <w:spacing w:line="240" w:lineRule="auto"/>
              <w:rPr>
                <w:b/>
              </w:rPr>
            </w:pPr>
            <w:r>
              <w:rPr>
                <w:b/>
              </w:rPr>
              <w:t>End Balance:  $___________</w:t>
            </w:r>
          </w:p>
        </w:tc>
      </w:tr>
      <w:tr w:rsidR="00A221C2" w14:paraId="29B28F6A" w14:textId="77777777">
        <w:tc>
          <w:tcPr>
            <w:tcW w:w="1728" w:type="dxa"/>
            <w:shd w:val="clear" w:color="auto" w:fill="auto"/>
            <w:tcMar>
              <w:top w:w="100" w:type="dxa"/>
              <w:left w:w="100" w:type="dxa"/>
              <w:bottom w:w="100" w:type="dxa"/>
              <w:right w:w="100" w:type="dxa"/>
            </w:tcMar>
          </w:tcPr>
          <w:p w14:paraId="7A54CA3F" w14:textId="77777777" w:rsidR="00A221C2" w:rsidRDefault="000127F6">
            <w:pPr>
              <w:widowControl w:val="0"/>
              <w:spacing w:line="240" w:lineRule="auto"/>
              <w:jc w:val="center"/>
              <w:rPr>
                <w:b/>
              </w:rPr>
            </w:pPr>
            <w:r>
              <w:rPr>
                <w:b/>
              </w:rPr>
              <w:t>$273</w:t>
            </w:r>
          </w:p>
        </w:tc>
        <w:tc>
          <w:tcPr>
            <w:tcW w:w="1728" w:type="dxa"/>
            <w:shd w:val="clear" w:color="auto" w:fill="auto"/>
            <w:tcMar>
              <w:top w:w="100" w:type="dxa"/>
              <w:left w:w="100" w:type="dxa"/>
              <w:bottom w:w="100" w:type="dxa"/>
              <w:right w:w="100" w:type="dxa"/>
            </w:tcMar>
          </w:tcPr>
          <w:p w14:paraId="21DFD989" w14:textId="77777777" w:rsidR="00A221C2" w:rsidRDefault="000127F6">
            <w:pPr>
              <w:widowControl w:val="0"/>
              <w:spacing w:line="240" w:lineRule="auto"/>
              <w:jc w:val="center"/>
              <w:rPr>
                <w:b/>
              </w:rPr>
            </w:pPr>
            <w:r>
              <w:rPr>
                <w:b/>
              </w:rPr>
              <w:t xml:space="preserve">20 </w:t>
            </w:r>
            <w:proofErr w:type="spellStart"/>
            <w:r>
              <w:rPr>
                <w:b/>
              </w:rPr>
              <w:t>yrs</w:t>
            </w:r>
            <w:proofErr w:type="spellEnd"/>
          </w:p>
        </w:tc>
        <w:tc>
          <w:tcPr>
            <w:tcW w:w="1728" w:type="dxa"/>
            <w:shd w:val="clear" w:color="auto" w:fill="auto"/>
            <w:tcMar>
              <w:top w:w="100" w:type="dxa"/>
              <w:left w:w="100" w:type="dxa"/>
              <w:bottom w:w="100" w:type="dxa"/>
              <w:right w:w="100" w:type="dxa"/>
            </w:tcMar>
          </w:tcPr>
          <w:p w14:paraId="23A91FFB" w14:textId="77777777" w:rsidR="00A221C2" w:rsidRDefault="000127F6">
            <w:pPr>
              <w:widowControl w:val="0"/>
              <w:spacing w:line="240" w:lineRule="auto"/>
              <w:jc w:val="center"/>
              <w:rPr>
                <w:b/>
              </w:rPr>
            </w:pPr>
            <w:r>
              <w:rPr>
                <w:b/>
              </w:rPr>
              <w:t>6%</w:t>
            </w:r>
          </w:p>
        </w:tc>
        <w:tc>
          <w:tcPr>
            <w:tcW w:w="1728" w:type="dxa"/>
            <w:shd w:val="clear" w:color="auto" w:fill="auto"/>
            <w:tcMar>
              <w:top w:w="100" w:type="dxa"/>
              <w:left w:w="100" w:type="dxa"/>
              <w:bottom w:w="100" w:type="dxa"/>
              <w:right w:w="100" w:type="dxa"/>
            </w:tcMar>
          </w:tcPr>
          <w:p w14:paraId="2A3CB767" w14:textId="77777777" w:rsidR="00A221C2" w:rsidRDefault="000127F6">
            <w:pPr>
              <w:widowControl w:val="0"/>
              <w:spacing w:line="240" w:lineRule="auto"/>
              <w:jc w:val="center"/>
              <w:rPr>
                <w:b/>
              </w:rPr>
            </w:pPr>
            <w:r>
              <w:rPr>
                <w:b/>
              </w:rPr>
              <w:t>$273</w:t>
            </w:r>
          </w:p>
        </w:tc>
        <w:tc>
          <w:tcPr>
            <w:tcW w:w="1728" w:type="dxa"/>
            <w:shd w:val="clear" w:color="auto" w:fill="auto"/>
            <w:tcMar>
              <w:top w:w="100" w:type="dxa"/>
              <w:left w:w="100" w:type="dxa"/>
              <w:bottom w:w="100" w:type="dxa"/>
              <w:right w:w="100" w:type="dxa"/>
            </w:tcMar>
          </w:tcPr>
          <w:p w14:paraId="7654AE60" w14:textId="77777777" w:rsidR="00A221C2" w:rsidRDefault="000127F6">
            <w:pPr>
              <w:widowControl w:val="0"/>
              <w:spacing w:line="240" w:lineRule="auto"/>
              <w:jc w:val="center"/>
              <w:rPr>
                <w:b/>
              </w:rPr>
            </w:pPr>
            <w:r>
              <w:rPr>
                <w:b/>
              </w:rPr>
              <w:t>Year</w:t>
            </w:r>
          </w:p>
        </w:tc>
      </w:tr>
      <w:tr w:rsidR="00A221C2" w14:paraId="7688E56B" w14:textId="77777777">
        <w:trPr>
          <w:trHeight w:val="420"/>
        </w:trPr>
        <w:tc>
          <w:tcPr>
            <w:tcW w:w="8640" w:type="dxa"/>
            <w:gridSpan w:val="5"/>
            <w:shd w:val="clear" w:color="auto" w:fill="auto"/>
            <w:tcMar>
              <w:top w:w="100" w:type="dxa"/>
              <w:left w:w="100" w:type="dxa"/>
              <w:bottom w:w="100" w:type="dxa"/>
              <w:right w:w="100" w:type="dxa"/>
            </w:tcMar>
          </w:tcPr>
          <w:p w14:paraId="423496C5" w14:textId="77777777" w:rsidR="00A221C2" w:rsidRDefault="000127F6">
            <w:pPr>
              <w:widowControl w:val="0"/>
              <w:spacing w:line="240" w:lineRule="auto"/>
              <w:rPr>
                <w:b/>
              </w:rPr>
            </w:pPr>
            <w:r>
              <w:rPr>
                <w:b/>
              </w:rPr>
              <w:t>End Balance:  $___________</w:t>
            </w:r>
          </w:p>
        </w:tc>
      </w:tr>
    </w:tbl>
    <w:p w14:paraId="7CD6429D" w14:textId="77777777" w:rsidR="00A221C2" w:rsidRDefault="00A221C2"/>
    <w:p w14:paraId="42C66DE8" w14:textId="77777777" w:rsidR="00A221C2" w:rsidRDefault="000127F6">
      <w:pPr>
        <w:numPr>
          <w:ilvl w:val="0"/>
          <w:numId w:val="19"/>
        </w:numPr>
      </w:pPr>
      <w:r>
        <w:t xml:space="preserve">What about 20 years? What happened to the ending balance from 10 to 20 years? </w:t>
      </w:r>
      <w:r>
        <w:rPr>
          <w:i/>
        </w:rPr>
        <w:t xml:space="preserve">Why did it more than double? </w:t>
      </w:r>
    </w:p>
    <w:tbl>
      <w:tblPr>
        <w:tblStyle w:val="afff3"/>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35A9FF5F" w14:textId="77777777">
        <w:tc>
          <w:tcPr>
            <w:tcW w:w="8640" w:type="dxa"/>
            <w:shd w:val="clear" w:color="auto" w:fill="auto"/>
            <w:tcMar>
              <w:top w:w="100" w:type="dxa"/>
              <w:left w:w="100" w:type="dxa"/>
              <w:bottom w:w="100" w:type="dxa"/>
              <w:right w:w="100" w:type="dxa"/>
            </w:tcMar>
          </w:tcPr>
          <w:p w14:paraId="51733446" w14:textId="77777777" w:rsidR="00A221C2" w:rsidRDefault="00A221C2">
            <w:pPr>
              <w:widowControl w:val="0"/>
              <w:pBdr>
                <w:top w:val="nil"/>
                <w:left w:val="nil"/>
                <w:bottom w:val="nil"/>
                <w:right w:val="nil"/>
                <w:between w:val="nil"/>
              </w:pBdr>
              <w:spacing w:line="240" w:lineRule="auto"/>
            </w:pPr>
          </w:p>
          <w:p w14:paraId="4BA936D9" w14:textId="77777777" w:rsidR="00A221C2" w:rsidRDefault="00A221C2">
            <w:pPr>
              <w:widowControl w:val="0"/>
              <w:pBdr>
                <w:top w:val="nil"/>
                <w:left w:val="nil"/>
                <w:bottom w:val="nil"/>
                <w:right w:val="nil"/>
                <w:between w:val="nil"/>
              </w:pBdr>
              <w:spacing w:line="240" w:lineRule="auto"/>
            </w:pPr>
          </w:p>
        </w:tc>
      </w:tr>
    </w:tbl>
    <w:p w14:paraId="55B69F80" w14:textId="77777777" w:rsidR="00A221C2" w:rsidRDefault="00A221C2">
      <w:pPr>
        <w:ind w:left="720"/>
      </w:pPr>
    </w:p>
    <w:p w14:paraId="5A11CFFC" w14:textId="77777777" w:rsidR="00A221C2" w:rsidRDefault="000127F6">
      <w:pPr>
        <w:numPr>
          <w:ilvl w:val="0"/>
          <w:numId w:val="19"/>
        </w:numPr>
      </w:pPr>
      <w:r>
        <w:rPr>
          <w:b/>
          <w:color w:val="2D2D2D"/>
          <w:highlight w:val="white"/>
        </w:rPr>
        <w:t>Number crunching.</w:t>
      </w:r>
      <w:r>
        <w:rPr>
          <w:color w:val="2D2D2D"/>
          <w:highlight w:val="white"/>
        </w:rPr>
        <w:t xml:space="preserve"> Using the example from #8, if our economy has an expected inflation rate of 2%, what would the investor’s real interest rate be?</w:t>
      </w:r>
    </w:p>
    <w:p w14:paraId="7864D242" w14:textId="77777777" w:rsidR="00A221C2" w:rsidRDefault="000127F6">
      <w:pPr>
        <w:ind w:left="1440" w:firstLine="720"/>
        <w:rPr>
          <w:color w:val="2D2D2D"/>
          <w:highlight w:val="white"/>
        </w:rPr>
      </w:pPr>
      <w:r>
        <w:rPr>
          <w:color w:val="2D2D2D"/>
          <w:highlight w:val="white"/>
        </w:rPr>
        <w:t>{</w:t>
      </w:r>
      <w:r>
        <w:rPr>
          <w:i/>
          <w:color w:val="2D2D2D"/>
          <w:highlight w:val="white"/>
        </w:rPr>
        <w:t xml:space="preserve">Expected inflation is the </w:t>
      </w:r>
      <w:r>
        <w:rPr>
          <w:color w:val="2D2D2D"/>
          <w:highlight w:val="white"/>
        </w:rPr>
        <w:t>anticipated</w:t>
      </w:r>
      <w:r>
        <w:rPr>
          <w:i/>
          <w:color w:val="2D2D2D"/>
          <w:highlight w:val="white"/>
        </w:rPr>
        <w:t xml:space="preserve"> change in purchasing power of money (thus, the change in prices) over a given period of time</w:t>
      </w:r>
      <w:r>
        <w:rPr>
          <w:color w:val="2D2D2D"/>
          <w:highlight w:val="white"/>
        </w:rPr>
        <w:t xml:space="preserve">. For example, 5% inflation means that what was once purchased at $100 can now only be purchased with $105. Prices have increased by 5%, which means that the purchasing power of money has fallen 5% because it takes 5% more money to buy the same good. </w:t>
      </w:r>
    </w:p>
    <w:p w14:paraId="4EE31467" w14:textId="77777777" w:rsidR="00A221C2" w:rsidRDefault="000127F6">
      <w:pPr>
        <w:ind w:left="1440" w:firstLine="720"/>
        <w:rPr>
          <w:color w:val="2D2D2D"/>
          <w:highlight w:val="white"/>
        </w:rPr>
      </w:pPr>
      <w:r>
        <w:rPr>
          <w:i/>
          <w:color w:val="2D2D2D"/>
          <w:highlight w:val="white"/>
        </w:rPr>
        <w:lastRenderedPageBreak/>
        <w:t>Real interest is the difference between the nominal (given) interest rate and the actual inflation rate… it allows for the adjustment earned/ paid after inflation.</w:t>
      </w:r>
      <w:r>
        <w:rPr>
          <w:color w:val="2D2D2D"/>
          <w:highlight w:val="white"/>
        </w:rPr>
        <w:t xml:space="preserve"> Therefore, if </w:t>
      </w:r>
      <w:proofErr w:type="spellStart"/>
      <w:proofErr w:type="gramStart"/>
      <w:r>
        <w:rPr>
          <w:color w:val="2D2D2D"/>
          <w:highlight w:val="white"/>
        </w:rPr>
        <w:t>a</w:t>
      </w:r>
      <w:proofErr w:type="spellEnd"/>
      <w:proofErr w:type="gramEnd"/>
      <w:r>
        <w:rPr>
          <w:color w:val="2D2D2D"/>
          <w:highlight w:val="white"/>
        </w:rPr>
        <w:t xml:space="preserve"> investment was earning 5% interest and inflation was 2%, then the real interest rate is 3% because 5% - 2% = 3%. Your buying power rose 3%. You are better off by 3% than if you simply held your money in a piggy bank- in which case you would have lost buying power by 2%.} </w:t>
      </w:r>
    </w:p>
    <w:p w14:paraId="789298F1" w14:textId="77777777" w:rsidR="00A221C2" w:rsidRDefault="00A221C2">
      <w:pPr>
        <w:ind w:left="1440" w:firstLine="720"/>
        <w:rPr>
          <w:color w:val="2D2D2D"/>
          <w:highlight w:val="white"/>
        </w:rPr>
      </w:pPr>
    </w:p>
    <w:p w14:paraId="2B025A7A" w14:textId="77777777" w:rsidR="00A221C2" w:rsidRDefault="000127F6">
      <w:pPr>
        <w:ind w:left="720"/>
        <w:rPr>
          <w:color w:val="2D2D2D"/>
          <w:highlight w:val="white"/>
        </w:rPr>
      </w:pPr>
      <w:r>
        <w:rPr>
          <w:i/>
          <w:color w:val="2D2D2D"/>
          <w:highlight w:val="white"/>
        </w:rPr>
        <w:t xml:space="preserve">After finding the real interest rate earned, this gives the change in buying power. </w:t>
      </w:r>
    </w:p>
    <w:tbl>
      <w:tblPr>
        <w:tblStyle w:val="afff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0E0BC956" w14:textId="77777777">
        <w:tc>
          <w:tcPr>
            <w:tcW w:w="8640" w:type="dxa"/>
            <w:shd w:val="clear" w:color="auto" w:fill="auto"/>
            <w:tcMar>
              <w:top w:w="100" w:type="dxa"/>
              <w:left w:w="100" w:type="dxa"/>
              <w:bottom w:w="100" w:type="dxa"/>
              <w:right w:w="100" w:type="dxa"/>
            </w:tcMar>
          </w:tcPr>
          <w:p w14:paraId="1455B6CA" w14:textId="77777777" w:rsidR="00A221C2" w:rsidRDefault="000127F6">
            <w:pPr>
              <w:widowControl w:val="0"/>
              <w:pBdr>
                <w:top w:val="nil"/>
                <w:left w:val="nil"/>
                <w:bottom w:val="nil"/>
                <w:right w:val="nil"/>
                <w:between w:val="nil"/>
              </w:pBdr>
              <w:spacing w:line="240" w:lineRule="auto"/>
              <w:rPr>
                <w:i/>
                <w:color w:val="2D2D2D"/>
                <w:highlight w:val="white"/>
              </w:rPr>
            </w:pPr>
            <w:r>
              <w:rPr>
                <w:i/>
                <w:color w:val="2D2D2D"/>
                <w:highlight w:val="white"/>
              </w:rPr>
              <w:t xml:space="preserve">Solve for your </w:t>
            </w:r>
            <w:r>
              <w:rPr>
                <w:i/>
                <w:color w:val="2D2D2D"/>
                <w:highlight w:val="white"/>
                <w:u w:val="single"/>
              </w:rPr>
              <w:t>Real Interest Rate</w:t>
            </w:r>
            <w:r>
              <w:rPr>
                <w:i/>
                <w:color w:val="2D2D2D"/>
                <w:highlight w:val="white"/>
              </w:rPr>
              <w:t xml:space="preserve"> earned on #8, based on a 2% inflation rate. </w:t>
            </w:r>
          </w:p>
          <w:p w14:paraId="37522D43" w14:textId="77777777" w:rsidR="00A221C2" w:rsidRDefault="00A221C2">
            <w:pPr>
              <w:widowControl w:val="0"/>
              <w:pBdr>
                <w:top w:val="nil"/>
                <w:left w:val="nil"/>
                <w:bottom w:val="nil"/>
                <w:right w:val="nil"/>
                <w:between w:val="nil"/>
              </w:pBdr>
              <w:spacing w:line="240" w:lineRule="auto"/>
              <w:rPr>
                <w:i/>
                <w:color w:val="2D2D2D"/>
                <w:highlight w:val="white"/>
              </w:rPr>
            </w:pPr>
          </w:p>
          <w:p w14:paraId="669F40EC" w14:textId="77777777" w:rsidR="00A221C2" w:rsidRDefault="000127F6">
            <w:pPr>
              <w:widowControl w:val="0"/>
              <w:pBdr>
                <w:top w:val="nil"/>
                <w:left w:val="nil"/>
                <w:bottom w:val="nil"/>
                <w:right w:val="nil"/>
                <w:between w:val="nil"/>
              </w:pBdr>
              <w:spacing w:line="240" w:lineRule="auto"/>
              <w:jc w:val="center"/>
              <w:rPr>
                <w:b/>
                <w:i/>
                <w:color w:val="2D2D2D"/>
                <w:highlight w:val="white"/>
              </w:rPr>
            </w:pPr>
            <w:r>
              <w:rPr>
                <w:b/>
                <w:i/>
                <w:color w:val="2D2D2D"/>
                <w:highlight w:val="white"/>
              </w:rPr>
              <w:t xml:space="preserve">Interest </w:t>
            </w:r>
            <w:proofErr w:type="gramStart"/>
            <w:r>
              <w:rPr>
                <w:b/>
                <w:i/>
                <w:color w:val="2D2D2D"/>
                <w:highlight w:val="white"/>
              </w:rPr>
              <w:t>Rate  -</w:t>
            </w:r>
            <w:proofErr w:type="gramEnd"/>
            <w:r>
              <w:rPr>
                <w:b/>
                <w:i/>
                <w:color w:val="2D2D2D"/>
                <w:highlight w:val="white"/>
              </w:rPr>
              <w:t xml:space="preserve">  Inflation Rate  =  Real Interest Rate</w:t>
            </w:r>
          </w:p>
          <w:p w14:paraId="068A98EC" w14:textId="77777777" w:rsidR="00A221C2" w:rsidRDefault="00A221C2">
            <w:pPr>
              <w:widowControl w:val="0"/>
              <w:pBdr>
                <w:top w:val="nil"/>
                <w:left w:val="nil"/>
                <w:bottom w:val="nil"/>
                <w:right w:val="nil"/>
                <w:between w:val="nil"/>
              </w:pBdr>
              <w:spacing w:line="240" w:lineRule="auto"/>
              <w:rPr>
                <w:color w:val="2D2D2D"/>
                <w:highlight w:val="white"/>
              </w:rPr>
            </w:pPr>
          </w:p>
          <w:tbl>
            <w:tblPr>
              <w:tblStyle w:val="afff5"/>
              <w:tblW w:w="8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40"/>
            </w:tblGrid>
            <w:tr w:rsidR="00A221C2" w14:paraId="78E707A2" w14:textId="77777777">
              <w:tc>
                <w:tcPr>
                  <w:tcW w:w="8440" w:type="dxa"/>
                  <w:shd w:val="clear" w:color="auto" w:fill="auto"/>
                  <w:tcMar>
                    <w:top w:w="100" w:type="dxa"/>
                    <w:left w:w="100" w:type="dxa"/>
                    <w:bottom w:w="100" w:type="dxa"/>
                    <w:right w:w="100" w:type="dxa"/>
                  </w:tcMar>
                </w:tcPr>
                <w:p w14:paraId="0E193A87" w14:textId="77777777" w:rsidR="00A221C2" w:rsidRDefault="00A221C2">
                  <w:pPr>
                    <w:widowControl w:val="0"/>
                    <w:pBdr>
                      <w:top w:val="nil"/>
                      <w:left w:val="nil"/>
                      <w:bottom w:val="nil"/>
                      <w:right w:val="nil"/>
                      <w:between w:val="nil"/>
                    </w:pBdr>
                    <w:spacing w:line="240" w:lineRule="auto"/>
                    <w:rPr>
                      <w:color w:val="2D2D2D"/>
                      <w:highlight w:val="white"/>
                    </w:rPr>
                  </w:pPr>
                </w:p>
              </w:tc>
            </w:tr>
          </w:tbl>
          <w:p w14:paraId="521CD3B4" w14:textId="77777777" w:rsidR="00A221C2" w:rsidRDefault="00A221C2">
            <w:pPr>
              <w:widowControl w:val="0"/>
              <w:pBdr>
                <w:top w:val="nil"/>
                <w:left w:val="nil"/>
                <w:bottom w:val="nil"/>
                <w:right w:val="nil"/>
                <w:between w:val="nil"/>
              </w:pBdr>
              <w:spacing w:line="240" w:lineRule="auto"/>
              <w:rPr>
                <w:color w:val="2D2D2D"/>
                <w:highlight w:val="white"/>
              </w:rPr>
            </w:pPr>
          </w:p>
          <w:p w14:paraId="36F271FD" w14:textId="77777777" w:rsidR="00A221C2" w:rsidRDefault="000127F6">
            <w:pPr>
              <w:widowControl w:val="0"/>
              <w:pBdr>
                <w:top w:val="nil"/>
                <w:left w:val="nil"/>
                <w:bottom w:val="nil"/>
                <w:right w:val="nil"/>
                <w:between w:val="nil"/>
              </w:pBdr>
              <w:spacing w:line="240" w:lineRule="auto"/>
              <w:rPr>
                <w:color w:val="2D2D2D"/>
                <w:highlight w:val="white"/>
              </w:rPr>
            </w:pPr>
            <w:r>
              <w:rPr>
                <w:color w:val="2D2D2D"/>
                <w:highlight w:val="white"/>
              </w:rPr>
              <w:t>*Your buying power increased by ___%.</w:t>
            </w:r>
          </w:p>
        </w:tc>
      </w:tr>
    </w:tbl>
    <w:p w14:paraId="75379439" w14:textId="77777777" w:rsidR="00A221C2" w:rsidRDefault="00A221C2">
      <w:pPr>
        <w:rPr>
          <w:color w:val="2D2D2D"/>
          <w:highlight w:val="white"/>
        </w:rPr>
      </w:pPr>
    </w:p>
    <w:p w14:paraId="703E4072" w14:textId="77777777" w:rsidR="00A221C2" w:rsidRDefault="000127F6">
      <w:pPr>
        <w:numPr>
          <w:ilvl w:val="0"/>
          <w:numId w:val="19"/>
        </w:numPr>
      </w:pPr>
      <w:r>
        <w:rPr>
          <w:color w:val="2D2D2D"/>
          <w:highlight w:val="white"/>
        </w:rPr>
        <w:t xml:space="preserve">Some people have a tendency to be impatient and choose immediate spending with a mere chance at “winning” or coming out “ahead” compared to saving for the future. </w:t>
      </w:r>
    </w:p>
    <w:p w14:paraId="1F3B4B6E" w14:textId="77777777" w:rsidR="00A221C2" w:rsidRDefault="000127F6">
      <w:pPr>
        <w:ind w:left="720" w:firstLine="720"/>
        <w:rPr>
          <w:i/>
        </w:rPr>
      </w:pPr>
      <w:r>
        <w:rPr>
          <w:i/>
          <w:color w:val="2D2D2D"/>
          <w:highlight w:val="white"/>
        </w:rPr>
        <w:t xml:space="preserve">How do you think personality plays into these choices? Does self-control matter? </w:t>
      </w:r>
      <w:r>
        <w:rPr>
          <w:i/>
        </w:rPr>
        <w:t>Would you rather have a 1 in 175,000,000 chance at winning, or the total $273 invested over time? Why?</w:t>
      </w:r>
    </w:p>
    <w:tbl>
      <w:tblPr>
        <w:tblStyle w:val="afff6"/>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742F25FF" w14:textId="77777777">
        <w:tc>
          <w:tcPr>
            <w:tcW w:w="8640" w:type="dxa"/>
            <w:shd w:val="clear" w:color="auto" w:fill="auto"/>
            <w:tcMar>
              <w:top w:w="100" w:type="dxa"/>
              <w:left w:w="100" w:type="dxa"/>
              <w:bottom w:w="100" w:type="dxa"/>
              <w:right w:w="100" w:type="dxa"/>
            </w:tcMar>
          </w:tcPr>
          <w:p w14:paraId="40C971BC" w14:textId="77777777" w:rsidR="00A221C2" w:rsidRDefault="00A221C2">
            <w:pPr>
              <w:widowControl w:val="0"/>
              <w:pBdr>
                <w:top w:val="nil"/>
                <w:left w:val="nil"/>
                <w:bottom w:val="nil"/>
                <w:right w:val="nil"/>
                <w:between w:val="nil"/>
              </w:pBdr>
              <w:spacing w:line="240" w:lineRule="auto"/>
            </w:pPr>
          </w:p>
          <w:p w14:paraId="0B1D0AAC" w14:textId="77777777" w:rsidR="00A221C2" w:rsidRDefault="00A221C2">
            <w:pPr>
              <w:widowControl w:val="0"/>
              <w:pBdr>
                <w:top w:val="nil"/>
                <w:left w:val="nil"/>
                <w:bottom w:val="nil"/>
                <w:right w:val="nil"/>
                <w:between w:val="nil"/>
              </w:pBdr>
              <w:spacing w:line="240" w:lineRule="auto"/>
            </w:pPr>
          </w:p>
        </w:tc>
      </w:tr>
    </w:tbl>
    <w:p w14:paraId="4FD1ACB5" w14:textId="77777777" w:rsidR="00A221C2" w:rsidRDefault="00A221C2"/>
    <w:p w14:paraId="39DB8C5F" w14:textId="77777777" w:rsidR="00A221C2" w:rsidRDefault="000127F6">
      <w:pPr>
        <w:numPr>
          <w:ilvl w:val="0"/>
          <w:numId w:val="19"/>
        </w:numPr>
      </w:pPr>
      <w:r>
        <w:rPr>
          <w:b/>
          <w:color w:val="2D2D2D"/>
          <w:highlight w:val="white"/>
        </w:rPr>
        <w:t xml:space="preserve">The average consumer. </w:t>
      </w:r>
      <w:r>
        <w:rPr>
          <w:i/>
          <w:color w:val="2D2D2D"/>
          <w:highlight w:val="white"/>
        </w:rPr>
        <w:t>How much research do you think the average consumer puts into their spending choices? Is it easy to learn about your spending options? Why do some people spend time researching their options?</w:t>
      </w:r>
    </w:p>
    <w:tbl>
      <w:tblPr>
        <w:tblStyle w:val="afff7"/>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623C8535" w14:textId="77777777">
        <w:tc>
          <w:tcPr>
            <w:tcW w:w="8640" w:type="dxa"/>
            <w:shd w:val="clear" w:color="auto" w:fill="auto"/>
            <w:tcMar>
              <w:top w:w="100" w:type="dxa"/>
              <w:left w:w="100" w:type="dxa"/>
              <w:bottom w:w="100" w:type="dxa"/>
              <w:right w:w="100" w:type="dxa"/>
            </w:tcMar>
          </w:tcPr>
          <w:p w14:paraId="36A4F294" w14:textId="77777777" w:rsidR="00A221C2" w:rsidRDefault="00A221C2">
            <w:pPr>
              <w:widowControl w:val="0"/>
              <w:pBdr>
                <w:top w:val="nil"/>
                <w:left w:val="nil"/>
                <w:bottom w:val="nil"/>
                <w:right w:val="nil"/>
                <w:between w:val="nil"/>
              </w:pBdr>
              <w:spacing w:line="240" w:lineRule="auto"/>
              <w:rPr>
                <w:color w:val="2D2D2D"/>
                <w:highlight w:val="white"/>
              </w:rPr>
            </w:pPr>
          </w:p>
          <w:p w14:paraId="70FAD7FA" w14:textId="77777777" w:rsidR="00A221C2" w:rsidRDefault="00A221C2">
            <w:pPr>
              <w:widowControl w:val="0"/>
              <w:pBdr>
                <w:top w:val="nil"/>
                <w:left w:val="nil"/>
                <w:bottom w:val="nil"/>
                <w:right w:val="nil"/>
                <w:between w:val="nil"/>
              </w:pBdr>
              <w:spacing w:line="240" w:lineRule="auto"/>
              <w:rPr>
                <w:color w:val="2D2D2D"/>
                <w:highlight w:val="white"/>
              </w:rPr>
            </w:pPr>
          </w:p>
        </w:tc>
      </w:tr>
    </w:tbl>
    <w:p w14:paraId="46CF37F7" w14:textId="77777777" w:rsidR="00A221C2" w:rsidRDefault="00A221C2">
      <w:pPr>
        <w:rPr>
          <w:color w:val="2D2D2D"/>
          <w:highlight w:val="white"/>
        </w:rPr>
      </w:pPr>
    </w:p>
    <w:p w14:paraId="16A2E649" w14:textId="77777777" w:rsidR="00A221C2" w:rsidRDefault="000127F6">
      <w:pPr>
        <w:numPr>
          <w:ilvl w:val="0"/>
          <w:numId w:val="19"/>
        </w:numPr>
      </w:pPr>
      <w:r>
        <w:rPr>
          <w:b/>
          <w:color w:val="2D2D2D"/>
          <w:highlight w:val="white"/>
        </w:rPr>
        <w:t xml:space="preserve">Research. </w:t>
      </w:r>
      <w:r>
        <w:rPr>
          <w:color w:val="2D2D2D"/>
          <w:highlight w:val="white"/>
        </w:rPr>
        <w:t xml:space="preserve">Consumers tend to make decisions as they are influenced by the price of a good or service, the price of alternatives, and the consumer’s income as well as his or her preferences. </w:t>
      </w:r>
    </w:p>
    <w:p w14:paraId="0269330C" w14:textId="77777777" w:rsidR="00A221C2" w:rsidRDefault="000127F6">
      <w:pPr>
        <w:ind w:left="720" w:firstLine="720"/>
        <w:rPr>
          <w:i/>
          <w:color w:val="2D2D2D"/>
          <w:highlight w:val="white"/>
        </w:rPr>
      </w:pPr>
      <w:r>
        <w:rPr>
          <w:color w:val="2D2D2D"/>
          <w:highlight w:val="white"/>
        </w:rPr>
        <w:t xml:space="preserve">When it comes to Florida lottery tickets, a player has a </w:t>
      </w:r>
      <w:r>
        <w:rPr>
          <w:color w:val="333333"/>
          <w:highlight w:val="white"/>
        </w:rPr>
        <w:t>one in 292 million chance at winning the Powerball</w:t>
      </w:r>
      <w:r>
        <w:rPr>
          <w:color w:val="2D2D2D"/>
          <w:highlight w:val="white"/>
        </w:rPr>
        <w:t xml:space="preserve"> or a one in 71 chance in winning $5 or more with a scratch-off ticket. The player's chances do not improve with frequency of playing. Chances remain the same each time they play. C</w:t>
      </w:r>
      <w:r>
        <w:rPr>
          <w:color w:val="222222"/>
          <w:highlight w:val="white"/>
        </w:rPr>
        <w:t>heaper tickets have a lower percentage of winners, lower payouts, and a smaller range between the highest and lowest winnings.</w:t>
      </w:r>
    </w:p>
    <w:p w14:paraId="18D81380" w14:textId="77777777" w:rsidR="00A221C2" w:rsidRDefault="000127F6">
      <w:pPr>
        <w:ind w:left="720" w:firstLine="720"/>
        <w:rPr>
          <w:i/>
          <w:color w:val="2D2D2D"/>
          <w:highlight w:val="white"/>
        </w:rPr>
      </w:pPr>
      <w:r>
        <w:rPr>
          <w:i/>
          <w:color w:val="2D2D2D"/>
          <w:highlight w:val="white"/>
        </w:rPr>
        <w:t>Write out each of these chances as a fraction with 1 over the numeral:</w:t>
      </w:r>
    </w:p>
    <w:tbl>
      <w:tblPr>
        <w:tblStyle w:val="afff8"/>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A221C2" w14:paraId="0D069523" w14:textId="77777777">
        <w:tc>
          <w:tcPr>
            <w:tcW w:w="4320" w:type="dxa"/>
            <w:shd w:val="clear" w:color="auto" w:fill="auto"/>
            <w:tcMar>
              <w:top w:w="100" w:type="dxa"/>
              <w:left w:w="100" w:type="dxa"/>
              <w:bottom w:w="100" w:type="dxa"/>
              <w:right w:w="100" w:type="dxa"/>
            </w:tcMar>
          </w:tcPr>
          <w:p w14:paraId="3470DB90" w14:textId="77777777" w:rsidR="00A221C2" w:rsidRDefault="000127F6">
            <w:pPr>
              <w:widowControl w:val="0"/>
              <w:pBdr>
                <w:top w:val="nil"/>
                <w:left w:val="nil"/>
                <w:bottom w:val="nil"/>
                <w:right w:val="nil"/>
                <w:between w:val="nil"/>
              </w:pBdr>
              <w:spacing w:line="240" w:lineRule="auto"/>
              <w:rPr>
                <w:color w:val="2D2D2D"/>
                <w:highlight w:val="white"/>
              </w:rPr>
            </w:pPr>
            <w:r>
              <w:rPr>
                <w:color w:val="2D2D2D"/>
                <w:highlight w:val="white"/>
              </w:rPr>
              <w:t xml:space="preserve">Power Ball chance:     </w:t>
            </w:r>
          </w:p>
          <w:p w14:paraId="68A3E76C" w14:textId="77777777" w:rsidR="00A221C2" w:rsidRDefault="000127F6">
            <w:pPr>
              <w:widowControl w:val="0"/>
              <w:pBdr>
                <w:top w:val="nil"/>
                <w:left w:val="nil"/>
                <w:bottom w:val="nil"/>
                <w:right w:val="nil"/>
                <w:between w:val="nil"/>
              </w:pBdr>
              <w:spacing w:line="240" w:lineRule="auto"/>
              <w:jc w:val="center"/>
              <w:rPr>
                <w:i/>
                <w:color w:val="2D2D2D"/>
                <w:highlight w:val="white"/>
                <w:u w:val="single"/>
              </w:rPr>
            </w:pPr>
            <w:r>
              <w:rPr>
                <w:color w:val="2D2D2D"/>
                <w:highlight w:val="white"/>
              </w:rPr>
              <w:t xml:space="preserve"> </w:t>
            </w:r>
            <w:r>
              <w:rPr>
                <w:i/>
                <w:color w:val="2D2D2D"/>
                <w:highlight w:val="white"/>
                <w:u w:val="single"/>
              </w:rPr>
              <w:t>_______1_______</w:t>
            </w:r>
          </w:p>
          <w:p w14:paraId="72F1F857" w14:textId="77777777" w:rsidR="00A221C2" w:rsidRDefault="000127F6">
            <w:pPr>
              <w:widowControl w:val="0"/>
              <w:spacing w:line="240" w:lineRule="auto"/>
              <w:rPr>
                <w:color w:val="2D2D2D"/>
                <w:highlight w:val="white"/>
              </w:rPr>
            </w:pPr>
            <w:r>
              <w:rPr>
                <w:i/>
                <w:color w:val="2D2D2D"/>
                <w:highlight w:val="white"/>
                <w:u w:val="single"/>
              </w:rPr>
              <w:t xml:space="preserve">                         </w:t>
            </w:r>
          </w:p>
        </w:tc>
        <w:tc>
          <w:tcPr>
            <w:tcW w:w="4320" w:type="dxa"/>
            <w:shd w:val="clear" w:color="auto" w:fill="auto"/>
            <w:tcMar>
              <w:top w:w="100" w:type="dxa"/>
              <w:left w:w="100" w:type="dxa"/>
              <w:bottom w:w="100" w:type="dxa"/>
              <w:right w:w="100" w:type="dxa"/>
            </w:tcMar>
          </w:tcPr>
          <w:p w14:paraId="47D12734" w14:textId="77777777" w:rsidR="00A221C2" w:rsidRDefault="000127F6">
            <w:pPr>
              <w:widowControl w:val="0"/>
              <w:pBdr>
                <w:top w:val="nil"/>
                <w:left w:val="nil"/>
                <w:bottom w:val="nil"/>
                <w:right w:val="nil"/>
                <w:between w:val="nil"/>
              </w:pBdr>
              <w:spacing w:line="240" w:lineRule="auto"/>
              <w:rPr>
                <w:color w:val="2D2D2D"/>
                <w:highlight w:val="white"/>
              </w:rPr>
            </w:pPr>
            <w:r>
              <w:rPr>
                <w:color w:val="2D2D2D"/>
                <w:highlight w:val="white"/>
              </w:rPr>
              <w:t xml:space="preserve">Scratch-off ticket chance:        </w:t>
            </w:r>
          </w:p>
          <w:p w14:paraId="3DD9CAA3" w14:textId="77777777" w:rsidR="00A221C2" w:rsidRDefault="000127F6">
            <w:pPr>
              <w:widowControl w:val="0"/>
              <w:pBdr>
                <w:top w:val="nil"/>
                <w:left w:val="nil"/>
                <w:bottom w:val="nil"/>
                <w:right w:val="nil"/>
                <w:between w:val="nil"/>
              </w:pBdr>
              <w:spacing w:line="240" w:lineRule="auto"/>
              <w:jc w:val="center"/>
              <w:rPr>
                <w:i/>
                <w:color w:val="2D2D2D"/>
                <w:highlight w:val="white"/>
                <w:u w:val="single"/>
              </w:rPr>
            </w:pPr>
            <w:r>
              <w:rPr>
                <w:i/>
                <w:color w:val="2D2D2D"/>
                <w:highlight w:val="white"/>
                <w:u w:val="single"/>
              </w:rPr>
              <w:t>____1____</w:t>
            </w:r>
          </w:p>
          <w:p w14:paraId="673F9366" w14:textId="77777777" w:rsidR="00A221C2" w:rsidRDefault="00A221C2">
            <w:pPr>
              <w:widowControl w:val="0"/>
              <w:pBdr>
                <w:top w:val="nil"/>
                <w:left w:val="nil"/>
                <w:bottom w:val="nil"/>
                <w:right w:val="nil"/>
                <w:between w:val="nil"/>
              </w:pBdr>
              <w:spacing w:line="240" w:lineRule="auto"/>
              <w:rPr>
                <w:i/>
                <w:color w:val="2D2D2D"/>
                <w:highlight w:val="white"/>
                <w:u w:val="single"/>
              </w:rPr>
            </w:pPr>
          </w:p>
        </w:tc>
      </w:tr>
    </w:tbl>
    <w:p w14:paraId="50941477" w14:textId="77777777" w:rsidR="00A221C2" w:rsidRDefault="000127F6">
      <w:pPr>
        <w:rPr>
          <w:color w:val="2D2D2D"/>
          <w:highlight w:val="white"/>
        </w:rPr>
      </w:pPr>
      <w:r>
        <w:rPr>
          <w:color w:val="2D2D2D"/>
          <w:highlight w:val="white"/>
        </w:rPr>
        <w:lastRenderedPageBreak/>
        <w:tab/>
      </w:r>
    </w:p>
    <w:p w14:paraId="5BE1EE46" w14:textId="77777777" w:rsidR="00A221C2" w:rsidRDefault="000127F6">
      <w:pPr>
        <w:ind w:left="720" w:firstLine="720"/>
        <w:rPr>
          <w:i/>
          <w:color w:val="2D2D2D"/>
          <w:highlight w:val="white"/>
        </w:rPr>
      </w:pPr>
      <w:r>
        <w:rPr>
          <w:i/>
          <w:color w:val="2D2D2D"/>
          <w:highlight w:val="white"/>
        </w:rPr>
        <w:t xml:space="preserve">Why do you think that </w:t>
      </w:r>
      <w:proofErr w:type="spellStart"/>
      <w:r>
        <w:rPr>
          <w:i/>
          <w:color w:val="2D2D2D"/>
          <w:highlight w:val="white"/>
        </w:rPr>
        <w:t>PowerBall</w:t>
      </w:r>
      <w:proofErr w:type="spellEnd"/>
      <w:r>
        <w:rPr>
          <w:i/>
          <w:color w:val="2D2D2D"/>
          <w:highlight w:val="white"/>
        </w:rPr>
        <w:t xml:space="preserve"> tickets are $2? Why do scratch-off tickets range in price from $1 to $30? What do you think helps determine if someone buys one over the other?</w:t>
      </w:r>
    </w:p>
    <w:tbl>
      <w:tblPr>
        <w:tblStyle w:val="afff9"/>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A221C2" w14:paraId="6D843700" w14:textId="77777777">
        <w:tc>
          <w:tcPr>
            <w:tcW w:w="8640" w:type="dxa"/>
            <w:shd w:val="clear" w:color="auto" w:fill="auto"/>
            <w:tcMar>
              <w:top w:w="100" w:type="dxa"/>
              <w:left w:w="100" w:type="dxa"/>
              <w:bottom w:w="100" w:type="dxa"/>
              <w:right w:w="100" w:type="dxa"/>
            </w:tcMar>
          </w:tcPr>
          <w:p w14:paraId="057ED37E" w14:textId="77777777" w:rsidR="00A221C2" w:rsidRDefault="00A221C2">
            <w:pPr>
              <w:widowControl w:val="0"/>
              <w:pBdr>
                <w:top w:val="nil"/>
                <w:left w:val="nil"/>
                <w:bottom w:val="nil"/>
                <w:right w:val="nil"/>
                <w:between w:val="nil"/>
              </w:pBdr>
              <w:spacing w:line="240" w:lineRule="auto"/>
              <w:rPr>
                <w:i/>
                <w:color w:val="2D2D2D"/>
                <w:highlight w:val="white"/>
              </w:rPr>
            </w:pPr>
          </w:p>
        </w:tc>
      </w:tr>
    </w:tbl>
    <w:p w14:paraId="043EFDFB" w14:textId="77777777" w:rsidR="00A221C2" w:rsidRDefault="00A221C2">
      <w:pPr>
        <w:rPr>
          <w:color w:val="2D2D2D"/>
          <w:highlight w:val="white"/>
        </w:rPr>
      </w:pPr>
    </w:p>
    <w:p w14:paraId="7FA226C6" w14:textId="4A575A11" w:rsidR="00A221C2" w:rsidRDefault="000127F6">
      <w:r>
        <w:rPr>
          <w:b/>
          <w:u w:val="single"/>
        </w:rPr>
        <w:t>Extens</w:t>
      </w:r>
      <w:r w:rsidR="00AB780C">
        <w:rPr>
          <w:b/>
          <w:u w:val="single"/>
        </w:rPr>
        <w:t>i</w:t>
      </w:r>
      <w:r>
        <w:rPr>
          <w:b/>
          <w:u w:val="single"/>
        </w:rPr>
        <w:t>on:</w:t>
      </w:r>
    </w:p>
    <w:p w14:paraId="0AB67AA9" w14:textId="77777777" w:rsidR="00A221C2" w:rsidRDefault="000127F6">
      <w:r>
        <w:t xml:space="preserve">Use the articles listed to create an infographic that looks like a lottery ticket. Include at least 5 statistics to discourage gambling and encourage saving or investing. </w:t>
      </w:r>
    </w:p>
    <w:p w14:paraId="158C5B45" w14:textId="77777777" w:rsidR="00A221C2" w:rsidRDefault="000127F6">
      <w:pPr>
        <w:numPr>
          <w:ilvl w:val="0"/>
          <w:numId w:val="24"/>
        </w:numPr>
      </w:pPr>
      <w:r>
        <w:t xml:space="preserve">“Lottery Winner Statistics” from Credit Donkey </w:t>
      </w:r>
      <w:hyperlink r:id="rId6">
        <w:r>
          <w:rPr>
            <w:color w:val="1155CC"/>
            <w:u w:val="single"/>
          </w:rPr>
          <w:t>https://www.creditdonkey.com/lottery-winner-statistics.html</w:t>
        </w:r>
      </w:hyperlink>
      <w:r>
        <w:t xml:space="preserve"> </w:t>
      </w:r>
    </w:p>
    <w:p w14:paraId="4496308C" w14:textId="77777777" w:rsidR="00A221C2" w:rsidRDefault="000127F6">
      <w:pPr>
        <w:numPr>
          <w:ilvl w:val="0"/>
          <w:numId w:val="24"/>
        </w:numPr>
      </w:pPr>
      <w:r>
        <w:t xml:space="preserve">Kiplinger’s “5 Better Investments Than Powerball” </w:t>
      </w:r>
      <w:hyperlink r:id="rId7">
        <w:r>
          <w:rPr>
            <w:color w:val="1155CC"/>
            <w:u w:val="single"/>
          </w:rPr>
          <w:t>https://www.kiplinger.com/article/saving/T047-C011-S001-5-better-investments-than-powerball.html</w:t>
        </w:r>
      </w:hyperlink>
      <w:r>
        <w:t xml:space="preserve">, </w:t>
      </w:r>
    </w:p>
    <w:p w14:paraId="50D13377" w14:textId="77777777" w:rsidR="00A221C2" w:rsidRDefault="00A221C2"/>
    <w:p w14:paraId="04B03673" w14:textId="77777777" w:rsidR="00A221C2" w:rsidRDefault="00A221C2">
      <w:pPr>
        <w:rPr>
          <w:b/>
        </w:rPr>
      </w:pPr>
    </w:p>
    <w:p w14:paraId="77258190" w14:textId="77777777" w:rsidR="00A221C2" w:rsidRDefault="00A221C2">
      <w:pPr>
        <w:rPr>
          <w:b/>
        </w:rPr>
      </w:pPr>
    </w:p>
    <w:p w14:paraId="74E85C75" w14:textId="77777777" w:rsidR="00A221C2" w:rsidRDefault="00A221C2">
      <w:pPr>
        <w:rPr>
          <w:b/>
        </w:rPr>
      </w:pPr>
    </w:p>
    <w:p w14:paraId="112FEB1E" w14:textId="77777777" w:rsidR="00A221C2" w:rsidRDefault="00A221C2">
      <w:pPr>
        <w:rPr>
          <w:b/>
        </w:rPr>
      </w:pPr>
    </w:p>
    <w:p w14:paraId="765BA60D" w14:textId="77777777" w:rsidR="00A221C2" w:rsidRDefault="00A221C2">
      <w:pPr>
        <w:rPr>
          <w:b/>
        </w:rPr>
      </w:pPr>
    </w:p>
    <w:p w14:paraId="34FE3DDB" w14:textId="77777777" w:rsidR="00A221C2" w:rsidRDefault="00A221C2">
      <w:pPr>
        <w:rPr>
          <w:b/>
        </w:rPr>
      </w:pPr>
    </w:p>
    <w:p w14:paraId="1897BB39" w14:textId="77777777" w:rsidR="00A221C2" w:rsidRDefault="00A221C2">
      <w:pPr>
        <w:rPr>
          <w:b/>
        </w:rPr>
      </w:pPr>
    </w:p>
    <w:sectPr w:rsidR="00A221C2">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B0B9C"/>
    <w:multiLevelType w:val="multilevel"/>
    <w:tmpl w:val="00C01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F3021"/>
    <w:multiLevelType w:val="multilevel"/>
    <w:tmpl w:val="5CC8B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C7186B"/>
    <w:multiLevelType w:val="multilevel"/>
    <w:tmpl w:val="0EBC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0037F"/>
    <w:multiLevelType w:val="multilevel"/>
    <w:tmpl w:val="B280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5530A"/>
    <w:multiLevelType w:val="multilevel"/>
    <w:tmpl w:val="C1F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4D2E72"/>
    <w:multiLevelType w:val="multilevel"/>
    <w:tmpl w:val="23FAA2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6070DE3"/>
    <w:multiLevelType w:val="multilevel"/>
    <w:tmpl w:val="EF180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7E39E4"/>
    <w:multiLevelType w:val="multilevel"/>
    <w:tmpl w:val="398E4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13792D"/>
    <w:multiLevelType w:val="multilevel"/>
    <w:tmpl w:val="1EC84A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8600C7"/>
    <w:multiLevelType w:val="multilevel"/>
    <w:tmpl w:val="03E0E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295795"/>
    <w:multiLevelType w:val="multilevel"/>
    <w:tmpl w:val="8A2AF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73B12"/>
    <w:multiLevelType w:val="multilevel"/>
    <w:tmpl w:val="E3C46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802F14"/>
    <w:multiLevelType w:val="multilevel"/>
    <w:tmpl w:val="9B3A9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62A2D80"/>
    <w:multiLevelType w:val="multilevel"/>
    <w:tmpl w:val="85A80D8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88E6A79"/>
    <w:multiLevelType w:val="multilevel"/>
    <w:tmpl w:val="D3E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C2032"/>
    <w:multiLevelType w:val="multilevel"/>
    <w:tmpl w:val="CF2A3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E590E26"/>
    <w:multiLevelType w:val="multilevel"/>
    <w:tmpl w:val="E8B02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A64A1E"/>
    <w:multiLevelType w:val="multilevel"/>
    <w:tmpl w:val="45808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8A569F"/>
    <w:multiLevelType w:val="multilevel"/>
    <w:tmpl w:val="CA7C9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2656A3"/>
    <w:multiLevelType w:val="multilevel"/>
    <w:tmpl w:val="DB68B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A316B4"/>
    <w:multiLevelType w:val="multilevel"/>
    <w:tmpl w:val="769EF8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5EA4314"/>
    <w:multiLevelType w:val="multilevel"/>
    <w:tmpl w:val="38EAF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182D9D"/>
    <w:multiLevelType w:val="multilevel"/>
    <w:tmpl w:val="3962D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082415"/>
    <w:multiLevelType w:val="multilevel"/>
    <w:tmpl w:val="F19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EDA1C4B"/>
    <w:multiLevelType w:val="multilevel"/>
    <w:tmpl w:val="4CD28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45C5CF4"/>
    <w:multiLevelType w:val="multilevel"/>
    <w:tmpl w:val="931C02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7847C09"/>
    <w:multiLevelType w:val="multilevel"/>
    <w:tmpl w:val="6C06B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DA2B37"/>
    <w:multiLevelType w:val="multilevel"/>
    <w:tmpl w:val="55527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EF1C16"/>
    <w:multiLevelType w:val="multilevel"/>
    <w:tmpl w:val="790A0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F184DD2"/>
    <w:multiLevelType w:val="multilevel"/>
    <w:tmpl w:val="9172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E019FA"/>
    <w:multiLevelType w:val="multilevel"/>
    <w:tmpl w:val="9570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2"/>
  </w:num>
  <w:num w:numId="3">
    <w:abstractNumId w:val="17"/>
  </w:num>
  <w:num w:numId="4">
    <w:abstractNumId w:val="5"/>
  </w:num>
  <w:num w:numId="5">
    <w:abstractNumId w:val="16"/>
  </w:num>
  <w:num w:numId="6">
    <w:abstractNumId w:val="29"/>
  </w:num>
  <w:num w:numId="7">
    <w:abstractNumId w:val="1"/>
  </w:num>
  <w:num w:numId="8">
    <w:abstractNumId w:val="15"/>
  </w:num>
  <w:num w:numId="9">
    <w:abstractNumId w:val="25"/>
  </w:num>
  <w:num w:numId="10">
    <w:abstractNumId w:val="3"/>
  </w:num>
  <w:num w:numId="11">
    <w:abstractNumId w:val="23"/>
  </w:num>
  <w:num w:numId="12">
    <w:abstractNumId w:val="0"/>
  </w:num>
  <w:num w:numId="13">
    <w:abstractNumId w:val="27"/>
  </w:num>
  <w:num w:numId="14">
    <w:abstractNumId w:val="14"/>
  </w:num>
  <w:num w:numId="15">
    <w:abstractNumId w:val="8"/>
  </w:num>
  <w:num w:numId="16">
    <w:abstractNumId w:val="28"/>
  </w:num>
  <w:num w:numId="17">
    <w:abstractNumId w:val="20"/>
  </w:num>
  <w:num w:numId="18">
    <w:abstractNumId w:val="4"/>
  </w:num>
  <w:num w:numId="19">
    <w:abstractNumId w:val="12"/>
  </w:num>
  <w:num w:numId="20">
    <w:abstractNumId w:val="24"/>
  </w:num>
  <w:num w:numId="21">
    <w:abstractNumId w:val="19"/>
  </w:num>
  <w:num w:numId="22">
    <w:abstractNumId w:val="7"/>
  </w:num>
  <w:num w:numId="23">
    <w:abstractNumId w:val="22"/>
  </w:num>
  <w:num w:numId="24">
    <w:abstractNumId w:val="30"/>
  </w:num>
  <w:num w:numId="25">
    <w:abstractNumId w:val="13"/>
  </w:num>
  <w:num w:numId="26">
    <w:abstractNumId w:val="18"/>
  </w:num>
  <w:num w:numId="27">
    <w:abstractNumId w:val="11"/>
  </w:num>
  <w:num w:numId="28">
    <w:abstractNumId w:val="6"/>
  </w:num>
  <w:num w:numId="29">
    <w:abstractNumId w:val="10"/>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C2"/>
    <w:rsid w:val="000127F6"/>
    <w:rsid w:val="000C4AA1"/>
    <w:rsid w:val="0031407D"/>
    <w:rsid w:val="00A221C2"/>
    <w:rsid w:val="00AB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74A5D"/>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plinger.com/article/saving/T047-C011-S001-5-better-investments-than-powerb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ditdonkey.com/lottery-winner-statistics.html" TargetMode="External"/><Relationship Id="rId5" Type="http://schemas.openxmlformats.org/officeDocument/2006/relationships/hyperlink" Target="https://www.calculator.net/investment-calculato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Kozdras, Deborah</cp:lastModifiedBy>
  <cp:revision>2</cp:revision>
  <dcterms:created xsi:type="dcterms:W3CDTF">2020-05-28T13:28:00Z</dcterms:created>
  <dcterms:modified xsi:type="dcterms:W3CDTF">2020-05-28T13:28:00Z</dcterms:modified>
</cp:coreProperties>
</file>