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0D8" w14:textId="2431B579" w:rsidR="00066EFB" w:rsidRDefault="002E3D45" w:rsidP="00066EFB">
      <w:pPr>
        <w:pStyle w:val="Heading4"/>
        <w:ind w:left="720"/>
        <w:rPr>
          <w:rFonts w:eastAsia="Times New Roman"/>
        </w:rPr>
      </w:pPr>
      <w:r>
        <w:rPr>
          <w:rStyle w:val="Strong"/>
          <w:rFonts w:eastAsia="Times New Roman"/>
          <w:b/>
          <w:bCs/>
        </w:rPr>
        <w:t xml:space="preserve">Investing </w:t>
      </w:r>
      <w:r w:rsidR="00066EFB">
        <w:rPr>
          <w:rStyle w:val="Strong"/>
          <w:rFonts w:eastAsia="Times New Roman"/>
          <w:b/>
          <w:bCs/>
        </w:rPr>
        <w:t>Standards</w:t>
      </w:r>
    </w:p>
    <w:tbl>
      <w:tblPr>
        <w:tblStyle w:val="TableGrid"/>
        <w:tblW w:w="4863" w:type="pct"/>
        <w:tblLook w:val="04A0" w:firstRow="1" w:lastRow="0" w:firstColumn="1" w:lastColumn="0" w:noHBand="0" w:noVBand="1"/>
      </w:tblPr>
      <w:tblGrid>
        <w:gridCol w:w="2227"/>
        <w:gridCol w:w="6386"/>
      </w:tblGrid>
      <w:tr w:rsidR="00266BC5" w14:paraId="221A9261" w14:textId="77777777" w:rsidTr="001C052C">
        <w:tc>
          <w:tcPr>
            <w:tcW w:w="1293" w:type="pct"/>
            <w:hideMark/>
          </w:tcPr>
          <w:p w14:paraId="062A02F4" w14:textId="77777777" w:rsidR="00066EFB" w:rsidRDefault="00066EFB" w:rsidP="00612C1D">
            <w:pPr>
              <w:rPr>
                <w:rFonts w:eastAsia="Times New Roman"/>
              </w:rPr>
            </w:pPr>
            <w:r>
              <w:rPr>
                <w:rStyle w:val="Strong"/>
                <w:rFonts w:eastAsia="Times New Roman"/>
              </w:rPr>
              <w:t>Standard</w:t>
            </w:r>
          </w:p>
        </w:tc>
        <w:tc>
          <w:tcPr>
            <w:tcW w:w="3707"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623ECE63" w14:textId="77777777" w:rsidTr="001C052C">
        <w:tc>
          <w:tcPr>
            <w:tcW w:w="1293" w:type="pct"/>
            <w:hideMark/>
          </w:tcPr>
          <w:p w14:paraId="00C4AFA4" w14:textId="77777777" w:rsidR="00266BC5" w:rsidRDefault="002F38A7" w:rsidP="00266BC5">
            <w:pPr>
              <w:rPr>
                <w:rFonts w:eastAsia="Times New Roman"/>
              </w:rPr>
            </w:pPr>
            <w:hyperlink r:id="rId7" w:history="1">
              <w:r w:rsidR="00066EFB">
                <w:rPr>
                  <w:rStyle w:val="Hyperlink"/>
                  <w:rFonts w:eastAsia="Times New Roman"/>
                </w:rPr>
                <w:t>SS.912.FL.5.1:</w:t>
              </w:r>
            </w:hyperlink>
            <w:r w:rsidR="00266BC5">
              <w:rPr>
                <w:rFonts w:eastAsia="Times New Roman"/>
              </w:rPr>
              <w:t xml:space="preserve"> Compare the ways that federal, state, and local tax rates vary on different types of investments. Describe the taxes effect on the after-tax rate of return of an investment.</w:t>
            </w:r>
          </w:p>
          <w:p w14:paraId="1492E452" w14:textId="77777777" w:rsidR="00066EFB" w:rsidRDefault="00066EFB" w:rsidP="00612C1D">
            <w:pPr>
              <w:rPr>
                <w:rFonts w:eastAsia="Times New Roman"/>
              </w:rPr>
            </w:pPr>
          </w:p>
        </w:tc>
        <w:tc>
          <w:tcPr>
            <w:tcW w:w="3707" w:type="pct"/>
          </w:tcPr>
          <w:p w14:paraId="624DEB0A" w14:textId="77777777" w:rsidR="00066EFB" w:rsidRDefault="00066EFB" w:rsidP="00612C1D">
            <w:pPr>
              <w:rPr>
                <w:rFonts w:eastAsia="Times New Roman"/>
              </w:rPr>
            </w:pPr>
          </w:p>
        </w:tc>
      </w:tr>
      <w:tr w:rsidR="00266BC5" w14:paraId="31AA9F7A" w14:textId="77777777" w:rsidTr="001C052C">
        <w:tc>
          <w:tcPr>
            <w:tcW w:w="1293" w:type="pct"/>
            <w:hideMark/>
          </w:tcPr>
          <w:p w14:paraId="1E8095C4" w14:textId="77777777" w:rsidR="00266BC5" w:rsidRDefault="002F38A7" w:rsidP="00266BC5">
            <w:pPr>
              <w:rPr>
                <w:rFonts w:eastAsia="Times New Roman"/>
              </w:rPr>
            </w:pPr>
            <w:hyperlink r:id="rId8" w:history="1">
              <w:r w:rsidR="00066EFB">
                <w:rPr>
                  <w:rStyle w:val="Hyperlink"/>
                  <w:rFonts w:eastAsia="Times New Roman"/>
                </w:rPr>
                <w:t>SS.912.FL.5.2:</w:t>
              </w:r>
            </w:hyperlink>
            <w:r w:rsidR="00266BC5">
              <w:rPr>
                <w:rFonts w:eastAsia="Times New Roman"/>
              </w:rPr>
              <w:t xml:space="preserve"> Explain how the expenses of buying, selling, and holding financial assets decrease the rate of return from an investment.</w:t>
            </w:r>
          </w:p>
          <w:p w14:paraId="45FE45F6" w14:textId="77777777" w:rsidR="00066EFB" w:rsidRDefault="00066EFB" w:rsidP="00612C1D">
            <w:pPr>
              <w:rPr>
                <w:rFonts w:eastAsia="Times New Roman"/>
              </w:rPr>
            </w:pPr>
          </w:p>
        </w:tc>
        <w:tc>
          <w:tcPr>
            <w:tcW w:w="3707" w:type="pct"/>
          </w:tcPr>
          <w:p w14:paraId="46CECC54" w14:textId="77777777" w:rsidR="00F62E20" w:rsidRPr="00F62E20" w:rsidRDefault="00F62E20" w:rsidP="00F62E20">
            <w:pPr>
              <w:rPr>
                <w:rFonts w:eastAsia="Times New Roman"/>
              </w:rPr>
            </w:pPr>
            <w:r>
              <w:rPr>
                <w:rFonts w:eastAsia="Times New Roman"/>
              </w:rPr>
              <w:t xml:space="preserve">No Frills Money Skills Mutual Benefit Video </w:t>
            </w:r>
            <w:hyperlink r:id="rId9" w:history="1">
              <w:r w:rsidRPr="00F62E20">
                <w:rPr>
                  <w:rFonts w:eastAsia="Times New Roman"/>
                  <w:color w:val="0000FF"/>
                  <w:u w:val="single"/>
                </w:rPr>
                <w:t>https://www.stlouisfed.org/education/no-frills-money-skills-video-series/episode-5-mutual-benefit</w:t>
              </w:r>
            </w:hyperlink>
          </w:p>
          <w:p w14:paraId="068183D1" w14:textId="77777777" w:rsidR="00066EFB" w:rsidRDefault="00066EFB" w:rsidP="00612C1D">
            <w:pPr>
              <w:rPr>
                <w:rFonts w:eastAsia="Times New Roman"/>
              </w:rPr>
            </w:pPr>
          </w:p>
        </w:tc>
      </w:tr>
      <w:tr w:rsidR="00266BC5" w14:paraId="6ECA5CB9" w14:textId="77777777" w:rsidTr="001C052C">
        <w:tc>
          <w:tcPr>
            <w:tcW w:w="1293" w:type="pct"/>
            <w:hideMark/>
          </w:tcPr>
          <w:p w14:paraId="79B4C7C9" w14:textId="77777777" w:rsidR="00266BC5" w:rsidRDefault="002F38A7" w:rsidP="00266BC5">
            <w:pPr>
              <w:rPr>
                <w:rFonts w:eastAsia="Times New Roman"/>
              </w:rPr>
            </w:pPr>
            <w:hyperlink r:id="rId10" w:history="1">
              <w:r w:rsidR="00066EFB">
                <w:rPr>
                  <w:rStyle w:val="Hyperlink"/>
                  <w:rFonts w:eastAsia="Times New Roman"/>
                </w:rPr>
                <w:t>SS.912.FL.5.3:</w:t>
              </w:r>
            </w:hyperlink>
            <w:r w:rsidR="00266BC5">
              <w:rPr>
                <w:rFonts w:eastAsia="Times New Roman"/>
              </w:rPr>
              <w:t xml:space="preserve"> Discuss that buyers and sellers in financial markets determine prices of financial assets and therefore influence the rates of return on those assets.</w:t>
            </w:r>
          </w:p>
          <w:p w14:paraId="27615A44" w14:textId="77777777" w:rsidR="00066EFB" w:rsidRDefault="00066EFB" w:rsidP="00612C1D">
            <w:pPr>
              <w:rPr>
                <w:rFonts w:eastAsia="Times New Roman"/>
              </w:rPr>
            </w:pPr>
          </w:p>
        </w:tc>
        <w:tc>
          <w:tcPr>
            <w:tcW w:w="3707" w:type="pct"/>
          </w:tcPr>
          <w:p w14:paraId="5CD09A13" w14:textId="77777777" w:rsidR="000D3F0B" w:rsidRPr="000D3F0B" w:rsidRDefault="000D3F0B" w:rsidP="000D3F0B">
            <w:pPr>
              <w:rPr>
                <w:rFonts w:eastAsia="Times New Roman"/>
              </w:rPr>
            </w:pPr>
            <w:r>
              <w:rPr>
                <w:rFonts w:eastAsia="Times New Roman"/>
              </w:rPr>
              <w:t xml:space="preserve">No Frills Money Skills Videos Episodes 2 and 3 (Stocks and Bonds) </w:t>
            </w:r>
            <w:hyperlink r:id="rId11" w:history="1">
              <w:r w:rsidRPr="000D3F0B">
                <w:rPr>
                  <w:rFonts w:eastAsia="Times New Roman"/>
                  <w:color w:val="0000FF"/>
                  <w:u w:val="single"/>
                </w:rPr>
                <w:t>https://www.stlouisfed.org/education/no-frills-money-skills-video-series</w:t>
              </w:r>
            </w:hyperlink>
          </w:p>
          <w:p w14:paraId="49B3ADA8" w14:textId="77777777" w:rsidR="00066EFB" w:rsidRDefault="00066EFB" w:rsidP="00612C1D">
            <w:pPr>
              <w:rPr>
                <w:rFonts w:eastAsia="Times New Roman"/>
              </w:rPr>
            </w:pPr>
          </w:p>
          <w:p w14:paraId="0D19EF4F" w14:textId="77777777" w:rsidR="000D3F0B" w:rsidRDefault="000D3F0B" w:rsidP="00612C1D">
            <w:pPr>
              <w:rPr>
                <w:rFonts w:eastAsia="Times New Roman"/>
              </w:rPr>
            </w:pPr>
            <w:r>
              <w:rPr>
                <w:rFonts w:eastAsia="Times New Roman"/>
              </w:rPr>
              <w:t>Building Wealth Lessons 5 and 6</w:t>
            </w:r>
          </w:p>
          <w:p w14:paraId="36FE650B" w14:textId="77777777" w:rsidR="000D3F0B" w:rsidRDefault="002F38A7" w:rsidP="000D3F0B">
            <w:pPr>
              <w:rPr>
                <w:rFonts w:eastAsia="Times New Roman"/>
              </w:rPr>
            </w:pPr>
            <w:hyperlink r:id="rId12" w:history="1">
              <w:r w:rsidR="000D3F0B">
                <w:rPr>
                  <w:rStyle w:val="Hyperlink"/>
                  <w:rFonts w:eastAsia="Times New Roman"/>
                </w:rPr>
                <w:t>https://www.dallasfed.org/~/media/microsites/cd/wealth/teachers.html</w:t>
              </w:r>
            </w:hyperlink>
          </w:p>
          <w:p w14:paraId="58772B70" w14:textId="77777777" w:rsidR="000D3F0B" w:rsidRDefault="000D3F0B" w:rsidP="00612C1D">
            <w:pPr>
              <w:rPr>
                <w:rFonts w:eastAsia="Times New Roman"/>
              </w:rPr>
            </w:pPr>
          </w:p>
        </w:tc>
      </w:tr>
      <w:tr w:rsidR="00266BC5" w14:paraId="6A485B09" w14:textId="77777777" w:rsidTr="001C052C">
        <w:tc>
          <w:tcPr>
            <w:tcW w:w="1293" w:type="pct"/>
            <w:hideMark/>
          </w:tcPr>
          <w:p w14:paraId="64541AC5" w14:textId="77777777" w:rsidR="00266BC5" w:rsidRDefault="002F38A7" w:rsidP="00266BC5">
            <w:pPr>
              <w:rPr>
                <w:rFonts w:eastAsia="Times New Roman"/>
              </w:rPr>
            </w:pPr>
            <w:hyperlink r:id="rId13" w:history="1">
              <w:r w:rsidR="00066EFB">
                <w:rPr>
                  <w:rStyle w:val="Hyperlink"/>
                  <w:rFonts w:eastAsia="Times New Roman"/>
                </w:rPr>
                <w:t>SS.912.FL.5.4:</w:t>
              </w:r>
            </w:hyperlink>
            <w:r w:rsidR="00266BC5">
              <w:rPr>
                <w:rFonts w:eastAsia="Times New Roman"/>
              </w:rPr>
              <w:t xml:space="preserve"> Explain that an investment with greater risk than another investment will commonly have a lower market price, and therefore a higher rate of return, than the other investment.</w:t>
            </w:r>
          </w:p>
          <w:p w14:paraId="0993D142" w14:textId="77777777" w:rsidR="00066EFB" w:rsidRDefault="00066EFB" w:rsidP="00612C1D">
            <w:pPr>
              <w:rPr>
                <w:rFonts w:eastAsia="Times New Roman"/>
              </w:rPr>
            </w:pPr>
          </w:p>
        </w:tc>
        <w:tc>
          <w:tcPr>
            <w:tcW w:w="3707" w:type="pct"/>
          </w:tcPr>
          <w:p w14:paraId="06CF94B7" w14:textId="77777777" w:rsidR="00004D12" w:rsidRPr="000D3F0B" w:rsidRDefault="00004D12" w:rsidP="00004D12">
            <w:pPr>
              <w:rPr>
                <w:rFonts w:eastAsia="Times New Roman"/>
              </w:rPr>
            </w:pPr>
            <w:r>
              <w:rPr>
                <w:rFonts w:eastAsia="Times New Roman"/>
              </w:rPr>
              <w:t xml:space="preserve">No Frills Money Skills Videos Episodes 2 and 3 (Stocks and Bonds) </w:t>
            </w:r>
            <w:hyperlink r:id="rId14" w:history="1">
              <w:r w:rsidRPr="000D3F0B">
                <w:rPr>
                  <w:rFonts w:eastAsia="Times New Roman"/>
                  <w:color w:val="0000FF"/>
                  <w:u w:val="single"/>
                </w:rPr>
                <w:t>https://www.stlouisfed.org/education/no-frills-money-skills-video-series</w:t>
              </w:r>
            </w:hyperlink>
          </w:p>
          <w:p w14:paraId="6488EBBF" w14:textId="77777777" w:rsidR="00004D12" w:rsidRDefault="00004D12" w:rsidP="00004D12">
            <w:pPr>
              <w:rPr>
                <w:rFonts w:eastAsia="Times New Roman"/>
              </w:rPr>
            </w:pPr>
          </w:p>
          <w:p w14:paraId="73C8F239" w14:textId="77777777" w:rsidR="00004D12" w:rsidRDefault="00004D12" w:rsidP="00004D12">
            <w:pPr>
              <w:rPr>
                <w:rFonts w:eastAsia="Times New Roman"/>
              </w:rPr>
            </w:pPr>
            <w:r>
              <w:rPr>
                <w:rFonts w:eastAsia="Times New Roman"/>
              </w:rPr>
              <w:t>Building Wealth Lessons 5 and 6</w:t>
            </w:r>
          </w:p>
          <w:p w14:paraId="7F016DDD" w14:textId="77777777" w:rsidR="00004D12" w:rsidRDefault="002F38A7" w:rsidP="00004D12">
            <w:pPr>
              <w:rPr>
                <w:rFonts w:eastAsia="Times New Roman"/>
              </w:rPr>
            </w:pPr>
            <w:hyperlink r:id="rId15" w:history="1">
              <w:r w:rsidR="00004D12">
                <w:rPr>
                  <w:rStyle w:val="Hyperlink"/>
                  <w:rFonts w:eastAsia="Times New Roman"/>
                </w:rPr>
                <w:t>https://www.dallasfed.org/~/media/microsites/cd/wealth/teachers.html</w:t>
              </w:r>
            </w:hyperlink>
          </w:p>
          <w:p w14:paraId="74E0AC8C" w14:textId="77777777" w:rsidR="00066EFB" w:rsidRDefault="00066EFB" w:rsidP="00612C1D">
            <w:pPr>
              <w:rPr>
                <w:rFonts w:eastAsia="Times New Roman"/>
              </w:rPr>
            </w:pPr>
          </w:p>
        </w:tc>
      </w:tr>
      <w:tr w:rsidR="00266BC5" w14:paraId="42154E06" w14:textId="77777777" w:rsidTr="001C052C">
        <w:tc>
          <w:tcPr>
            <w:tcW w:w="1293" w:type="pct"/>
            <w:hideMark/>
          </w:tcPr>
          <w:p w14:paraId="74D962ED" w14:textId="77777777" w:rsidR="00266BC5" w:rsidRDefault="002F38A7" w:rsidP="00266BC5">
            <w:pPr>
              <w:rPr>
                <w:rFonts w:eastAsia="Times New Roman"/>
              </w:rPr>
            </w:pPr>
            <w:hyperlink r:id="rId16" w:history="1">
              <w:r w:rsidR="00066EFB">
                <w:rPr>
                  <w:rStyle w:val="Hyperlink"/>
                  <w:rFonts w:eastAsia="Times New Roman"/>
                </w:rPr>
                <w:t>SS.912.FL.5.5:</w:t>
              </w:r>
            </w:hyperlink>
            <w:r w:rsidR="00266BC5">
              <w:rPr>
                <w:rFonts w:eastAsia="Times New Roman"/>
              </w:rPr>
              <w:t xml:space="preserve"> Explain that shorter-term investments will likely have lower rates of return than longer-term investments.</w:t>
            </w:r>
          </w:p>
          <w:p w14:paraId="52B50533" w14:textId="77777777" w:rsidR="00066EFB" w:rsidRDefault="00066EFB" w:rsidP="00612C1D">
            <w:pPr>
              <w:rPr>
                <w:rFonts w:eastAsia="Times New Roman"/>
              </w:rPr>
            </w:pPr>
          </w:p>
        </w:tc>
        <w:tc>
          <w:tcPr>
            <w:tcW w:w="3707" w:type="pct"/>
          </w:tcPr>
          <w:p w14:paraId="05954CF9" w14:textId="77777777" w:rsidR="00D071AF" w:rsidRPr="000D3F0B" w:rsidRDefault="00D071AF" w:rsidP="00D071AF">
            <w:pPr>
              <w:rPr>
                <w:rFonts w:eastAsia="Times New Roman"/>
              </w:rPr>
            </w:pPr>
            <w:r>
              <w:rPr>
                <w:rFonts w:eastAsia="Times New Roman"/>
              </w:rPr>
              <w:t>No Frills Mone</w:t>
            </w:r>
            <w:r w:rsidR="000A6F9E">
              <w:rPr>
                <w:rFonts w:eastAsia="Times New Roman"/>
              </w:rPr>
              <w:t>y Skills Videos Episodes 3 and 4</w:t>
            </w:r>
            <w:r>
              <w:rPr>
                <w:rFonts w:eastAsia="Times New Roman"/>
              </w:rPr>
              <w:t xml:space="preserve"> (Stocks and Bonds) </w:t>
            </w:r>
            <w:hyperlink r:id="rId17" w:history="1">
              <w:r w:rsidRPr="000D3F0B">
                <w:rPr>
                  <w:rFonts w:eastAsia="Times New Roman"/>
                  <w:color w:val="0000FF"/>
                  <w:u w:val="single"/>
                </w:rPr>
                <w:t>https://www.stlouisfed.org/education/no-frills-money-skills-video-series</w:t>
              </w:r>
            </w:hyperlink>
          </w:p>
          <w:p w14:paraId="4BB69EF5" w14:textId="77777777" w:rsidR="00D071AF" w:rsidRDefault="00D071AF" w:rsidP="00D071AF">
            <w:pPr>
              <w:rPr>
                <w:rFonts w:eastAsia="Times New Roman"/>
              </w:rPr>
            </w:pPr>
          </w:p>
          <w:p w14:paraId="37FD072E" w14:textId="77777777" w:rsidR="00D071AF" w:rsidRDefault="00D071AF" w:rsidP="00D071AF">
            <w:pPr>
              <w:rPr>
                <w:rFonts w:eastAsia="Times New Roman"/>
              </w:rPr>
            </w:pPr>
            <w:r>
              <w:rPr>
                <w:rFonts w:eastAsia="Times New Roman"/>
              </w:rPr>
              <w:t>Building Wealth Lessons 5 and 6</w:t>
            </w:r>
          </w:p>
          <w:p w14:paraId="010931F4" w14:textId="77777777" w:rsidR="00D071AF" w:rsidRDefault="002F38A7" w:rsidP="00D071AF">
            <w:pPr>
              <w:rPr>
                <w:rFonts w:eastAsia="Times New Roman"/>
              </w:rPr>
            </w:pPr>
            <w:hyperlink r:id="rId18" w:history="1">
              <w:r w:rsidR="00D071AF">
                <w:rPr>
                  <w:rStyle w:val="Hyperlink"/>
                  <w:rFonts w:eastAsia="Times New Roman"/>
                </w:rPr>
                <w:t>https://www.dallasfed.org/~/media/microsites/cd/wealth/teachers.html</w:t>
              </w:r>
            </w:hyperlink>
          </w:p>
          <w:p w14:paraId="58CE00A2" w14:textId="77777777" w:rsidR="00066EFB" w:rsidRDefault="00066EFB" w:rsidP="00612C1D">
            <w:pPr>
              <w:rPr>
                <w:rFonts w:eastAsia="Times New Roman"/>
              </w:rPr>
            </w:pPr>
          </w:p>
          <w:p w14:paraId="71FB1A05" w14:textId="77777777" w:rsidR="00D071AF" w:rsidRDefault="00D071AF" w:rsidP="00612C1D">
            <w:pPr>
              <w:rPr>
                <w:rFonts w:eastAsia="Times New Roman"/>
              </w:rPr>
            </w:pPr>
            <w:r>
              <w:rPr>
                <w:rFonts w:eastAsia="Times New Roman"/>
              </w:rPr>
              <w:t>Making Personal Financial Decisions: Lesson 8A Managing Risk</w:t>
            </w:r>
          </w:p>
          <w:p w14:paraId="49222EF2" w14:textId="77777777" w:rsidR="00D071AF" w:rsidRDefault="002F38A7" w:rsidP="00612C1D">
            <w:pPr>
              <w:rPr>
                <w:rFonts w:eastAsia="Times New Roman"/>
              </w:rPr>
            </w:pPr>
            <w:hyperlink r:id="rId19" w:history="1">
              <w:r w:rsidR="00D071AF">
                <w:rPr>
                  <w:rStyle w:val="Hyperlink"/>
                  <w:rFonts w:eastAsia="Times New Roman"/>
                </w:rPr>
                <w:t>https://www.stlouisfed.org/education/making-personal-finance-decisions-curriculum-unit</w:t>
              </w:r>
            </w:hyperlink>
          </w:p>
          <w:p w14:paraId="3F6FE0F1" w14:textId="77777777" w:rsidR="00D071AF" w:rsidRDefault="00D071AF" w:rsidP="00612C1D">
            <w:pPr>
              <w:rPr>
                <w:rFonts w:eastAsia="Times New Roman"/>
              </w:rPr>
            </w:pPr>
          </w:p>
        </w:tc>
      </w:tr>
      <w:tr w:rsidR="00266BC5" w14:paraId="7B9E8219" w14:textId="77777777" w:rsidTr="001C052C">
        <w:tc>
          <w:tcPr>
            <w:tcW w:w="1293" w:type="pct"/>
            <w:hideMark/>
          </w:tcPr>
          <w:p w14:paraId="465F192A" w14:textId="77777777" w:rsidR="00266BC5" w:rsidRDefault="002F38A7" w:rsidP="00266BC5">
            <w:pPr>
              <w:rPr>
                <w:rFonts w:eastAsia="Times New Roman"/>
              </w:rPr>
            </w:pPr>
            <w:hyperlink r:id="rId20" w:history="1">
              <w:r w:rsidR="00066EFB">
                <w:rPr>
                  <w:rStyle w:val="Hyperlink"/>
                  <w:rFonts w:eastAsia="Times New Roman"/>
                </w:rPr>
                <w:t>SS.912.FL.5.6:</w:t>
              </w:r>
            </w:hyperlink>
            <w:r w:rsidR="00266BC5">
              <w:rPr>
                <w:rFonts w:eastAsia="Times New Roman"/>
              </w:rPr>
              <w:t xml:space="preserve"> Describe how diversifying investments in different types of financial assets can lower investment risk.</w:t>
            </w:r>
          </w:p>
          <w:p w14:paraId="49554A0E" w14:textId="77777777" w:rsidR="00066EFB" w:rsidRDefault="00066EFB" w:rsidP="00612C1D">
            <w:pPr>
              <w:rPr>
                <w:rFonts w:eastAsia="Times New Roman"/>
              </w:rPr>
            </w:pPr>
          </w:p>
        </w:tc>
        <w:tc>
          <w:tcPr>
            <w:tcW w:w="3707" w:type="pct"/>
          </w:tcPr>
          <w:p w14:paraId="6806E735" w14:textId="77777777" w:rsidR="00D071AF" w:rsidRDefault="00D071AF" w:rsidP="00D071AF">
            <w:pPr>
              <w:rPr>
                <w:rFonts w:eastAsia="Times New Roman"/>
              </w:rPr>
            </w:pPr>
            <w:r>
              <w:rPr>
                <w:rFonts w:eastAsia="Times New Roman"/>
              </w:rPr>
              <w:lastRenderedPageBreak/>
              <w:t>Making Personal Financial Decisions: Lesson 8A Managing Risk</w:t>
            </w:r>
          </w:p>
          <w:p w14:paraId="6BE0BA36" w14:textId="77777777" w:rsidR="00D071AF" w:rsidRDefault="002F38A7" w:rsidP="00D071AF">
            <w:pPr>
              <w:rPr>
                <w:rFonts w:eastAsia="Times New Roman"/>
              </w:rPr>
            </w:pPr>
            <w:hyperlink r:id="rId21" w:history="1">
              <w:r w:rsidR="00D071AF">
                <w:rPr>
                  <w:rStyle w:val="Hyperlink"/>
                  <w:rFonts w:eastAsia="Times New Roman"/>
                </w:rPr>
                <w:t>https://www.stlouisfed.org/education/making-personal-finance-decisions-curriculum-unit</w:t>
              </w:r>
            </w:hyperlink>
          </w:p>
          <w:p w14:paraId="2754A148" w14:textId="77777777" w:rsidR="00D071AF" w:rsidRDefault="00D071AF" w:rsidP="00D071AF">
            <w:pPr>
              <w:rPr>
                <w:rFonts w:eastAsia="Times New Roman"/>
              </w:rPr>
            </w:pPr>
          </w:p>
          <w:p w14:paraId="74BBFDC7" w14:textId="77777777" w:rsidR="00D071AF" w:rsidRDefault="00D071AF" w:rsidP="00D071AF">
            <w:pPr>
              <w:rPr>
                <w:rFonts w:eastAsia="Times New Roman"/>
              </w:rPr>
            </w:pPr>
            <w:r>
              <w:rPr>
                <w:rFonts w:eastAsia="Times New Roman"/>
              </w:rPr>
              <w:t>Building Wealth Lesson 7</w:t>
            </w:r>
          </w:p>
          <w:p w14:paraId="6B03A517" w14:textId="77777777" w:rsidR="00D071AF" w:rsidRDefault="002F38A7" w:rsidP="00D071AF">
            <w:pPr>
              <w:rPr>
                <w:rFonts w:eastAsia="Times New Roman"/>
              </w:rPr>
            </w:pPr>
            <w:hyperlink r:id="rId22" w:history="1">
              <w:r w:rsidR="00D071AF">
                <w:rPr>
                  <w:rStyle w:val="Hyperlink"/>
                  <w:rFonts w:eastAsia="Times New Roman"/>
                </w:rPr>
                <w:t>https://www.dallasfed.org/~/media/microsites/cd/wealth/teachers.html</w:t>
              </w:r>
            </w:hyperlink>
          </w:p>
          <w:p w14:paraId="05E14F7B" w14:textId="77777777" w:rsidR="000A6F9E" w:rsidRDefault="000A6F9E" w:rsidP="00D071AF">
            <w:pPr>
              <w:rPr>
                <w:rFonts w:eastAsia="Times New Roman"/>
              </w:rPr>
            </w:pPr>
          </w:p>
          <w:p w14:paraId="2FB2D95B" w14:textId="77777777" w:rsidR="000A6F9E" w:rsidRPr="000D3F0B" w:rsidRDefault="000A6F9E" w:rsidP="000A6F9E">
            <w:pPr>
              <w:rPr>
                <w:rFonts w:eastAsia="Times New Roman"/>
              </w:rPr>
            </w:pPr>
            <w:r>
              <w:rPr>
                <w:rFonts w:eastAsia="Times New Roman"/>
              </w:rPr>
              <w:t xml:space="preserve">No Frills Money Skills Videos Episodes 3 and 5 </w:t>
            </w:r>
            <w:hyperlink r:id="rId23" w:history="1">
              <w:r w:rsidRPr="000D3F0B">
                <w:rPr>
                  <w:rFonts w:eastAsia="Times New Roman"/>
                  <w:color w:val="0000FF"/>
                  <w:u w:val="single"/>
                </w:rPr>
                <w:t>https://www.stlouisfed.org/education/no-frills-money-skills-video-series</w:t>
              </w:r>
            </w:hyperlink>
          </w:p>
          <w:p w14:paraId="7B495052" w14:textId="77777777" w:rsidR="000A6F9E" w:rsidRDefault="000A6F9E" w:rsidP="00D071AF">
            <w:pPr>
              <w:rPr>
                <w:rFonts w:eastAsia="Times New Roman"/>
              </w:rPr>
            </w:pPr>
          </w:p>
          <w:p w14:paraId="469B58F1" w14:textId="77777777" w:rsidR="00F0622E" w:rsidRDefault="00F0622E" w:rsidP="00F0622E">
            <w:pPr>
              <w:rPr>
                <w:rFonts w:eastAsia="Times New Roman"/>
              </w:rPr>
            </w:pPr>
            <w:r>
              <w:rPr>
                <w:rFonts w:eastAsia="Times New Roman"/>
              </w:rPr>
              <w:t xml:space="preserve">Diversification and Risk Lesson Plan </w:t>
            </w:r>
            <w:hyperlink r:id="rId24" w:history="1">
              <w:r>
                <w:rPr>
                  <w:rStyle w:val="Hyperlink"/>
                  <w:rFonts w:eastAsia="Times New Roman"/>
                </w:rPr>
                <w:t>https://www.stlouisfed.org/education/diversification-and-risk</w:t>
              </w:r>
            </w:hyperlink>
          </w:p>
          <w:p w14:paraId="50AFF8D4" w14:textId="77777777" w:rsidR="00066EFB" w:rsidRDefault="00066EFB" w:rsidP="00612C1D">
            <w:pPr>
              <w:rPr>
                <w:rFonts w:eastAsia="Times New Roman"/>
              </w:rPr>
            </w:pPr>
          </w:p>
          <w:p w14:paraId="09E9D0B5" w14:textId="37E7DA24" w:rsidR="00F0622E" w:rsidRDefault="00F0622E" w:rsidP="00F0622E">
            <w:pPr>
              <w:rPr>
                <w:rFonts w:eastAsia="Times New Roman"/>
                <w:color w:val="0000FF"/>
                <w:u w:val="single"/>
              </w:rPr>
            </w:pPr>
            <w:r>
              <w:rPr>
                <w:rFonts w:eastAsia="Times New Roman"/>
              </w:rPr>
              <w:t xml:space="preserve">Stock Market Strategies Informational Text </w:t>
            </w:r>
            <w:hyperlink r:id="rId25" w:history="1">
              <w:r w:rsidRPr="00F0622E">
                <w:rPr>
                  <w:rFonts w:eastAsia="Times New Roman"/>
                  <w:color w:val="0000FF"/>
                  <w:u w:val="single"/>
                </w:rPr>
                <w:t>https://www.stlouisfed.org/education/page-one-economics-classroom-edition/stock-market-strategies-are-you-an-active-or-passive-investor</w:t>
              </w:r>
            </w:hyperlink>
          </w:p>
          <w:p w14:paraId="54A856EB" w14:textId="591B45EB" w:rsidR="00FB53D9" w:rsidRDefault="00FB53D9" w:rsidP="00F0622E">
            <w:pPr>
              <w:rPr>
                <w:rFonts w:eastAsia="Times New Roman"/>
                <w:color w:val="0000FF"/>
                <w:u w:val="single"/>
              </w:rPr>
            </w:pPr>
          </w:p>
          <w:p w14:paraId="06562C54" w14:textId="0BCD495F" w:rsidR="00FB53D9" w:rsidRPr="00FB53D9" w:rsidRDefault="00FB53D9" w:rsidP="00F0622E">
            <w:pPr>
              <w:rPr>
                <w:rFonts w:eastAsia="Times New Roman"/>
              </w:rPr>
            </w:pPr>
            <w:r w:rsidRPr="00FB53D9">
              <w:rPr>
                <w:rFonts w:eastAsia="Times New Roman"/>
              </w:rPr>
              <w:t>Why Should You Save and Invest? Infographic</w:t>
            </w:r>
          </w:p>
          <w:p w14:paraId="5D84853F" w14:textId="34BB8E8A" w:rsidR="00FB53D9" w:rsidRDefault="002F38A7" w:rsidP="00F0622E">
            <w:pPr>
              <w:rPr>
                <w:rFonts w:eastAsia="Times New Roman"/>
              </w:rPr>
            </w:pPr>
            <w:hyperlink r:id="rId26" w:history="1">
              <w:r w:rsidR="00FB53D9" w:rsidRPr="00722ED4">
                <w:rPr>
                  <w:rStyle w:val="Hyperlink"/>
                  <w:rFonts w:eastAsia="Times New Roman"/>
                </w:rPr>
                <w:t>https://www.frbatlanta.org/education/katrinas-classroom/lesson4/saving-and-investing.aspx</w:t>
              </w:r>
            </w:hyperlink>
          </w:p>
          <w:p w14:paraId="568AC5ED" w14:textId="77777777" w:rsidR="00FB53D9" w:rsidRPr="00F0622E" w:rsidRDefault="00FB53D9" w:rsidP="00F0622E">
            <w:pPr>
              <w:rPr>
                <w:rFonts w:eastAsia="Times New Roman"/>
              </w:rPr>
            </w:pPr>
          </w:p>
          <w:p w14:paraId="69F8749C" w14:textId="77777777" w:rsidR="00F0622E" w:rsidRDefault="00F0622E" w:rsidP="00612C1D">
            <w:pPr>
              <w:rPr>
                <w:rFonts w:eastAsia="Times New Roman"/>
              </w:rPr>
            </w:pPr>
          </w:p>
        </w:tc>
      </w:tr>
      <w:tr w:rsidR="00266BC5" w14:paraId="593C32D0" w14:textId="77777777" w:rsidTr="001C052C">
        <w:tc>
          <w:tcPr>
            <w:tcW w:w="1293" w:type="pct"/>
            <w:hideMark/>
          </w:tcPr>
          <w:p w14:paraId="0AF1FBD6" w14:textId="77777777" w:rsidR="00266BC5" w:rsidRDefault="002F38A7" w:rsidP="00266BC5">
            <w:pPr>
              <w:rPr>
                <w:rFonts w:eastAsia="Times New Roman"/>
              </w:rPr>
            </w:pPr>
            <w:hyperlink r:id="rId27" w:history="1">
              <w:r w:rsidR="00066EFB">
                <w:rPr>
                  <w:rStyle w:val="Hyperlink"/>
                  <w:rFonts w:eastAsia="Times New Roman"/>
                </w:rPr>
                <w:t>SS.912.FL.5.7:</w:t>
              </w:r>
            </w:hyperlink>
            <w:r w:rsidR="00266BC5">
              <w:rPr>
                <w:rFonts w:eastAsia="Times New Roman"/>
              </w:rPr>
              <w:t xml:space="preserve"> Describe how financial markets adjust to new financial news and that prices in those markets reflect what is known about those financial assets.</w:t>
            </w:r>
          </w:p>
          <w:p w14:paraId="0056F2E0" w14:textId="77777777" w:rsidR="00066EFB" w:rsidRDefault="00066EFB" w:rsidP="00612C1D">
            <w:pPr>
              <w:rPr>
                <w:rFonts w:eastAsia="Times New Roman"/>
              </w:rPr>
            </w:pPr>
          </w:p>
        </w:tc>
        <w:tc>
          <w:tcPr>
            <w:tcW w:w="3707" w:type="pct"/>
          </w:tcPr>
          <w:p w14:paraId="22B01C58" w14:textId="77777777" w:rsidR="00066EFB" w:rsidRDefault="00066EFB" w:rsidP="00612C1D">
            <w:pPr>
              <w:rPr>
                <w:rFonts w:eastAsia="Times New Roman"/>
              </w:rPr>
            </w:pPr>
          </w:p>
        </w:tc>
      </w:tr>
      <w:tr w:rsidR="00266BC5" w14:paraId="4BB7F185" w14:textId="77777777" w:rsidTr="001C052C">
        <w:tc>
          <w:tcPr>
            <w:tcW w:w="1293" w:type="pct"/>
            <w:hideMark/>
          </w:tcPr>
          <w:p w14:paraId="75762B6D" w14:textId="77777777" w:rsidR="00266BC5" w:rsidRDefault="002F38A7" w:rsidP="00266BC5">
            <w:pPr>
              <w:rPr>
                <w:rFonts w:eastAsia="Times New Roman"/>
              </w:rPr>
            </w:pPr>
            <w:hyperlink r:id="rId28" w:history="1">
              <w:r w:rsidR="00066EFB">
                <w:rPr>
                  <w:rStyle w:val="Hyperlink"/>
                  <w:rFonts w:eastAsia="Times New Roman"/>
                </w:rPr>
                <w:t>SS.912.FL.5.8:</w:t>
              </w:r>
            </w:hyperlink>
            <w:r w:rsidR="00266BC5">
              <w:rPr>
                <w:rFonts w:eastAsia="Times New Roman"/>
              </w:rPr>
              <w:t xml:space="preserve"> Discuss ways that the prices of financial assets are affected by interest rates and explain that the prices of financial assets are also affected by changes in domestic and international economic conditions, monetary policy, and fiscal policy.</w:t>
            </w:r>
          </w:p>
          <w:p w14:paraId="516CFAF1" w14:textId="77777777" w:rsidR="00066EFB" w:rsidRDefault="00066EFB" w:rsidP="00612C1D">
            <w:pPr>
              <w:rPr>
                <w:rFonts w:eastAsia="Times New Roman"/>
              </w:rPr>
            </w:pPr>
          </w:p>
        </w:tc>
        <w:tc>
          <w:tcPr>
            <w:tcW w:w="3707" w:type="pct"/>
          </w:tcPr>
          <w:p w14:paraId="5CE3E39D" w14:textId="77777777" w:rsidR="00F0622E" w:rsidRDefault="00F0622E" w:rsidP="00F0622E">
            <w:pPr>
              <w:rPr>
                <w:rFonts w:eastAsia="Times New Roman"/>
              </w:rPr>
            </w:pPr>
            <w:r>
              <w:rPr>
                <w:rFonts w:eastAsia="Times New Roman"/>
              </w:rPr>
              <w:t>Building Wealth Lesson 5</w:t>
            </w:r>
          </w:p>
          <w:p w14:paraId="2D9FE5BD" w14:textId="77777777" w:rsidR="00F0622E" w:rsidRDefault="002F38A7" w:rsidP="00F0622E">
            <w:pPr>
              <w:rPr>
                <w:rFonts w:eastAsia="Times New Roman"/>
              </w:rPr>
            </w:pPr>
            <w:hyperlink r:id="rId29" w:history="1">
              <w:r w:rsidR="00F0622E">
                <w:rPr>
                  <w:rStyle w:val="Hyperlink"/>
                  <w:rFonts w:eastAsia="Times New Roman"/>
                </w:rPr>
                <w:t>https://www.dallasfed.org/~/media/microsites/cd/wealth/teachers.html</w:t>
              </w:r>
            </w:hyperlink>
          </w:p>
          <w:p w14:paraId="6A3D461F" w14:textId="77777777" w:rsidR="00066EFB" w:rsidRDefault="00066EFB" w:rsidP="00612C1D">
            <w:pPr>
              <w:rPr>
                <w:rFonts w:eastAsia="Times New Roman"/>
              </w:rPr>
            </w:pPr>
          </w:p>
        </w:tc>
      </w:tr>
      <w:tr w:rsidR="00266BC5" w14:paraId="1933F9B3" w14:textId="77777777" w:rsidTr="001C052C">
        <w:tc>
          <w:tcPr>
            <w:tcW w:w="1293" w:type="pct"/>
            <w:hideMark/>
          </w:tcPr>
          <w:p w14:paraId="6AB9687C" w14:textId="77777777" w:rsidR="00266BC5" w:rsidRDefault="002F38A7" w:rsidP="00266BC5">
            <w:pPr>
              <w:rPr>
                <w:rFonts w:eastAsia="Times New Roman"/>
              </w:rPr>
            </w:pPr>
            <w:hyperlink r:id="rId30" w:history="1">
              <w:r w:rsidR="00066EFB">
                <w:rPr>
                  <w:rStyle w:val="Hyperlink"/>
                  <w:rFonts w:eastAsia="Times New Roman"/>
                </w:rPr>
                <w:t>SS.912.FL.5.9:</w:t>
              </w:r>
            </w:hyperlink>
            <w:r w:rsidR="00266BC5">
              <w:rPr>
                <w:rFonts w:eastAsia="Times New Roman"/>
              </w:rPr>
              <w:t xml:space="preserve"> Examine why investors should be aware of tendencies that people have that may result in poor choices, which may include avoiding selling assets at a loss because they weigh losses more than they weigh gains and investing in financial assets with which they are familiar, such as their own employer’s stock or domestic rather than international stocks.</w:t>
            </w:r>
          </w:p>
          <w:p w14:paraId="65EA4FD6" w14:textId="77777777" w:rsidR="00066EFB" w:rsidRDefault="00066EFB" w:rsidP="00612C1D">
            <w:pPr>
              <w:rPr>
                <w:rFonts w:eastAsia="Times New Roman"/>
              </w:rPr>
            </w:pPr>
          </w:p>
        </w:tc>
        <w:tc>
          <w:tcPr>
            <w:tcW w:w="3707" w:type="pct"/>
          </w:tcPr>
          <w:p w14:paraId="6905A912" w14:textId="77777777" w:rsidR="00066EFB" w:rsidRDefault="00066EFB" w:rsidP="00612C1D">
            <w:pPr>
              <w:rPr>
                <w:rFonts w:eastAsia="Times New Roman"/>
              </w:rPr>
            </w:pPr>
          </w:p>
        </w:tc>
      </w:tr>
      <w:tr w:rsidR="00266BC5" w14:paraId="37FEC3C6" w14:textId="77777777" w:rsidTr="001C052C">
        <w:tc>
          <w:tcPr>
            <w:tcW w:w="1293" w:type="pct"/>
            <w:hideMark/>
          </w:tcPr>
          <w:p w14:paraId="79FEF98D" w14:textId="77777777" w:rsidR="00266BC5" w:rsidRDefault="002F38A7" w:rsidP="00266BC5">
            <w:pPr>
              <w:rPr>
                <w:rFonts w:eastAsia="Times New Roman"/>
              </w:rPr>
            </w:pPr>
            <w:hyperlink r:id="rId31" w:history="1">
              <w:r w:rsidR="00066EFB">
                <w:rPr>
                  <w:rStyle w:val="Hyperlink"/>
                  <w:rFonts w:eastAsia="Times New Roman"/>
                </w:rPr>
                <w:t>SS.912.FL.5.10:</w:t>
              </w:r>
            </w:hyperlink>
            <w:r w:rsidR="00266BC5">
              <w:rPr>
                <w:rFonts w:eastAsia="Times New Roman"/>
              </w:rPr>
              <w:t xml:space="preserve"> Explain that people vary in their willingness to take risks </w:t>
            </w:r>
            <w:r w:rsidR="00266BC5">
              <w:rPr>
                <w:rFonts w:eastAsia="Times New Roman"/>
              </w:rPr>
              <w:lastRenderedPageBreak/>
              <w:t>because the willingness to take risks depends on factors such as personality, income, and family situation.</w:t>
            </w:r>
          </w:p>
          <w:p w14:paraId="45B898E6" w14:textId="77777777" w:rsidR="00066EFB" w:rsidRDefault="00066EFB" w:rsidP="00612C1D">
            <w:pPr>
              <w:rPr>
                <w:rFonts w:eastAsia="Times New Roman"/>
              </w:rPr>
            </w:pPr>
          </w:p>
        </w:tc>
        <w:tc>
          <w:tcPr>
            <w:tcW w:w="3707" w:type="pct"/>
          </w:tcPr>
          <w:p w14:paraId="55CE8100" w14:textId="77777777" w:rsidR="00F0622E" w:rsidRDefault="00F0622E" w:rsidP="00F0622E">
            <w:pPr>
              <w:rPr>
                <w:rFonts w:eastAsia="Times New Roman"/>
              </w:rPr>
            </w:pPr>
            <w:r>
              <w:rPr>
                <w:rFonts w:eastAsia="Times New Roman"/>
              </w:rPr>
              <w:lastRenderedPageBreak/>
              <w:t xml:space="preserve">Diversification and Risk Lesson Plan </w:t>
            </w:r>
            <w:hyperlink r:id="rId32" w:history="1">
              <w:r>
                <w:rPr>
                  <w:rStyle w:val="Hyperlink"/>
                  <w:rFonts w:eastAsia="Times New Roman"/>
                </w:rPr>
                <w:t>https://www.stlouisfed.org/education/diversification-and-risk</w:t>
              </w:r>
            </w:hyperlink>
          </w:p>
          <w:p w14:paraId="6E37C7D8" w14:textId="77777777" w:rsidR="00F0622E" w:rsidRDefault="00F0622E" w:rsidP="00F0622E">
            <w:pPr>
              <w:rPr>
                <w:rFonts w:eastAsia="Times New Roman"/>
              </w:rPr>
            </w:pPr>
          </w:p>
          <w:p w14:paraId="6CFAAA6B" w14:textId="77777777" w:rsidR="00F0622E" w:rsidRDefault="00F0622E" w:rsidP="00F0622E">
            <w:pPr>
              <w:rPr>
                <w:rFonts w:eastAsia="Times New Roman"/>
              </w:rPr>
            </w:pPr>
            <w:r>
              <w:rPr>
                <w:rFonts w:eastAsia="Times New Roman"/>
              </w:rPr>
              <w:lastRenderedPageBreak/>
              <w:t xml:space="preserve">Bell Ringer Risk and Return Grab Bag </w:t>
            </w:r>
            <w:hyperlink r:id="rId33" w:history="1">
              <w:r>
                <w:rPr>
                  <w:rStyle w:val="Hyperlink"/>
                  <w:rFonts w:eastAsia="Times New Roman"/>
                </w:rPr>
                <w:t>https://www.frbatlanta.org/education/lessons/bell-ringer/risk-and-return-grab-bag</w:t>
              </w:r>
            </w:hyperlink>
          </w:p>
          <w:p w14:paraId="6768BBF0" w14:textId="77777777" w:rsidR="00066EFB" w:rsidRDefault="00066EFB" w:rsidP="00612C1D">
            <w:pPr>
              <w:rPr>
                <w:rFonts w:eastAsia="Times New Roman"/>
              </w:rPr>
            </w:pPr>
          </w:p>
        </w:tc>
      </w:tr>
      <w:tr w:rsidR="00266BC5" w14:paraId="4E5BF5DD" w14:textId="77777777" w:rsidTr="001C052C">
        <w:tc>
          <w:tcPr>
            <w:tcW w:w="1293" w:type="pct"/>
            <w:hideMark/>
          </w:tcPr>
          <w:p w14:paraId="43A957C0" w14:textId="77777777" w:rsidR="00266BC5" w:rsidRDefault="002F38A7" w:rsidP="00266BC5">
            <w:pPr>
              <w:rPr>
                <w:rFonts w:eastAsia="Times New Roman"/>
              </w:rPr>
            </w:pPr>
            <w:hyperlink r:id="rId34" w:history="1">
              <w:r w:rsidR="00066EFB">
                <w:rPr>
                  <w:rStyle w:val="Hyperlink"/>
                  <w:rFonts w:eastAsia="Times New Roman"/>
                </w:rPr>
                <w:t>SS.912.FL.5.11:</w:t>
              </w:r>
            </w:hyperlink>
            <w:r w:rsidR="00266BC5">
              <w:rPr>
                <w:rFonts w:eastAsia="Times New Roman"/>
              </w:rPr>
              <w:t xml:space="preserve"> Describe why an economic role for a government may exist if individuals do not have complete information about the nature of alternative investments or access to competitive financial markets.</w:t>
            </w:r>
          </w:p>
          <w:p w14:paraId="52982BE7" w14:textId="77777777" w:rsidR="00066EFB" w:rsidRDefault="00066EFB" w:rsidP="00612C1D">
            <w:pPr>
              <w:rPr>
                <w:rFonts w:eastAsia="Times New Roman"/>
              </w:rPr>
            </w:pPr>
          </w:p>
        </w:tc>
        <w:tc>
          <w:tcPr>
            <w:tcW w:w="3707" w:type="pct"/>
          </w:tcPr>
          <w:p w14:paraId="32D91DE0" w14:textId="77777777" w:rsidR="00066EFB" w:rsidRDefault="00066EFB" w:rsidP="00612C1D">
            <w:pPr>
              <w:rPr>
                <w:rFonts w:eastAsia="Times New Roman"/>
              </w:rPr>
            </w:pPr>
          </w:p>
        </w:tc>
      </w:tr>
      <w:tr w:rsidR="00266BC5" w14:paraId="74DB52B7" w14:textId="77777777" w:rsidTr="001C052C">
        <w:tc>
          <w:tcPr>
            <w:tcW w:w="1293" w:type="pct"/>
            <w:hideMark/>
          </w:tcPr>
          <w:p w14:paraId="38F3F0CF" w14:textId="77777777" w:rsidR="00051BB2" w:rsidRDefault="002F38A7" w:rsidP="00051BB2">
            <w:pPr>
              <w:rPr>
                <w:rFonts w:eastAsia="Times New Roman"/>
              </w:rPr>
            </w:pPr>
            <w:hyperlink r:id="rId35" w:history="1">
              <w:r w:rsidR="00066EFB">
                <w:rPr>
                  <w:rStyle w:val="Hyperlink"/>
                  <w:rFonts w:eastAsia="Times New Roman"/>
                </w:rPr>
                <w:t>SS.912.FL.5.12:</w:t>
              </w:r>
            </w:hyperlink>
            <w:r w:rsidR="00051BB2">
              <w:rPr>
                <w:rFonts w:eastAsia="Times New Roman"/>
              </w:rPr>
              <w:t xml:space="preserve"> Compare the Securities and Exchange Commission (SEC), the Federal Reserve, and other government agencies that regulate financial markets.</w:t>
            </w:r>
          </w:p>
          <w:p w14:paraId="016A00A8" w14:textId="77777777" w:rsidR="00066EFB" w:rsidRDefault="00066EFB" w:rsidP="00612C1D">
            <w:pPr>
              <w:rPr>
                <w:rFonts w:eastAsia="Times New Roman"/>
              </w:rPr>
            </w:pPr>
          </w:p>
        </w:tc>
        <w:tc>
          <w:tcPr>
            <w:tcW w:w="3707" w:type="pct"/>
          </w:tcPr>
          <w:p w14:paraId="5AA7DD22" w14:textId="77777777" w:rsidR="00066EFB" w:rsidRDefault="00066EFB" w:rsidP="00612C1D">
            <w:pPr>
              <w:rPr>
                <w:rFonts w:eastAsia="Times New Roman"/>
              </w:rPr>
            </w:pPr>
          </w:p>
        </w:tc>
      </w:tr>
    </w:tbl>
    <w:p w14:paraId="2D589046" w14:textId="77777777" w:rsidR="00984CC1" w:rsidRDefault="00984CC1" w:rsidP="00612C1D">
      <w:bookmarkStart w:id="0" w:name="_GoBack"/>
      <w:bookmarkEnd w:id="0"/>
    </w:p>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0444B"/>
    <w:rsid w:val="00004D12"/>
    <w:rsid w:val="00051BB2"/>
    <w:rsid w:val="0006277F"/>
    <w:rsid w:val="00066EFB"/>
    <w:rsid w:val="000A6F9E"/>
    <w:rsid w:val="000D3F0B"/>
    <w:rsid w:val="000E6F63"/>
    <w:rsid w:val="001155C8"/>
    <w:rsid w:val="0014164A"/>
    <w:rsid w:val="00177169"/>
    <w:rsid w:val="001C052C"/>
    <w:rsid w:val="001C7C12"/>
    <w:rsid w:val="00232803"/>
    <w:rsid w:val="002546D4"/>
    <w:rsid w:val="00266BC5"/>
    <w:rsid w:val="00296875"/>
    <w:rsid w:val="002C3E96"/>
    <w:rsid w:val="002C77A9"/>
    <w:rsid w:val="002E3D45"/>
    <w:rsid w:val="002F38A7"/>
    <w:rsid w:val="0031519D"/>
    <w:rsid w:val="003703E3"/>
    <w:rsid w:val="003B76C0"/>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133F"/>
    <w:rsid w:val="00757A04"/>
    <w:rsid w:val="007F137B"/>
    <w:rsid w:val="00881487"/>
    <w:rsid w:val="008B4CA7"/>
    <w:rsid w:val="008B6796"/>
    <w:rsid w:val="008E18D5"/>
    <w:rsid w:val="00963491"/>
    <w:rsid w:val="00965D04"/>
    <w:rsid w:val="009711A6"/>
    <w:rsid w:val="00984CC1"/>
    <w:rsid w:val="009A160B"/>
    <w:rsid w:val="009A75AE"/>
    <w:rsid w:val="00A15B2D"/>
    <w:rsid w:val="00BB0C17"/>
    <w:rsid w:val="00BE253E"/>
    <w:rsid w:val="00C16906"/>
    <w:rsid w:val="00C24265"/>
    <w:rsid w:val="00CB2253"/>
    <w:rsid w:val="00D071AF"/>
    <w:rsid w:val="00D11258"/>
    <w:rsid w:val="00D126DC"/>
    <w:rsid w:val="00D418E3"/>
    <w:rsid w:val="00D55765"/>
    <w:rsid w:val="00D614B4"/>
    <w:rsid w:val="00D72BED"/>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C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palms.org/Public/PreviewStandard/Preview/8591" TargetMode="External"/><Relationship Id="rId21" Type="http://schemas.openxmlformats.org/officeDocument/2006/relationships/hyperlink" Target="https://www.stlouisfed.org/education/making-personal-finance-decisions-curriculum-unit" TargetMode="External"/><Relationship Id="rId22" Type="http://schemas.openxmlformats.org/officeDocument/2006/relationships/hyperlink" Target="https://www.dallasfed.org/~/media/microsites/cd/wealth/teachers.html" TargetMode="External"/><Relationship Id="rId23" Type="http://schemas.openxmlformats.org/officeDocument/2006/relationships/hyperlink" Target="https://www.stlouisfed.org/education/no-frills-money-skills-video-series" TargetMode="External"/><Relationship Id="rId24" Type="http://schemas.openxmlformats.org/officeDocument/2006/relationships/hyperlink" Target="https://www.stlouisfed.org/education/diversification-and-risk" TargetMode="External"/><Relationship Id="rId25" Type="http://schemas.openxmlformats.org/officeDocument/2006/relationships/hyperlink" Target="https://www.stlouisfed.org/education/page-one-economics-classroom-edition/stock-market-strategies-are-you-an-active-or-passive-investor" TargetMode="External"/><Relationship Id="rId26" Type="http://schemas.openxmlformats.org/officeDocument/2006/relationships/hyperlink" Target="https://www.frbatlanta.org/education/katrinas-classroom/lesson4/saving-and-investing.aspx" TargetMode="External"/><Relationship Id="rId27" Type="http://schemas.openxmlformats.org/officeDocument/2006/relationships/hyperlink" Target="https://www.cpalms.org/Public/PreviewStandard/Preview/8592" TargetMode="External"/><Relationship Id="rId28" Type="http://schemas.openxmlformats.org/officeDocument/2006/relationships/hyperlink" Target="https://www.cpalms.org/Public/PreviewStandard/Preview/8593" TargetMode="External"/><Relationship Id="rId29" Type="http://schemas.openxmlformats.org/officeDocument/2006/relationships/hyperlink" Target="https://www.dallasfed.org/~/media/microsites/cd/wealth/teacher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palms.org/Public/PreviewStandard/Preview/8594" TargetMode="External"/><Relationship Id="rId31" Type="http://schemas.openxmlformats.org/officeDocument/2006/relationships/hyperlink" Target="https://www.cpalms.org/Public/PreviewStandard/Preview/8595" TargetMode="External"/><Relationship Id="rId32" Type="http://schemas.openxmlformats.org/officeDocument/2006/relationships/hyperlink" Target="https://www.stlouisfed.org/education/diversification-and-risk" TargetMode="External"/><Relationship Id="rId9" Type="http://schemas.openxmlformats.org/officeDocument/2006/relationships/hyperlink" Target="https://www.stlouisfed.org/education/no-frills-money-skills-video-series/episode-5-mutual-benefit" TargetMode="External"/><Relationship Id="rId6" Type="http://schemas.openxmlformats.org/officeDocument/2006/relationships/webSettings" Target="webSettings.xml"/><Relationship Id="rId7" Type="http://schemas.openxmlformats.org/officeDocument/2006/relationships/hyperlink" Target="https://www.cpalms.org/Public/PreviewStandard/Preview/8586" TargetMode="External"/><Relationship Id="rId8" Type="http://schemas.openxmlformats.org/officeDocument/2006/relationships/hyperlink" Target="https://www.cpalms.org/Public/PreviewStandard/Preview/8587" TargetMode="External"/><Relationship Id="rId33" Type="http://schemas.openxmlformats.org/officeDocument/2006/relationships/hyperlink" Target="https://www.frbatlanta.org/education/lessons/bell-ringer/risk-and-return-grab-bag" TargetMode="External"/><Relationship Id="rId34" Type="http://schemas.openxmlformats.org/officeDocument/2006/relationships/hyperlink" Target="https://www.cpalms.org/Public/PreviewStandard/Preview/8596" TargetMode="External"/><Relationship Id="rId35" Type="http://schemas.openxmlformats.org/officeDocument/2006/relationships/hyperlink" Target="https://www.cpalms.org/Public/PreviewStandard/Preview/8597" TargetMode="External"/><Relationship Id="rId36" Type="http://schemas.openxmlformats.org/officeDocument/2006/relationships/fontTable" Target="fontTable.xml"/><Relationship Id="rId10" Type="http://schemas.openxmlformats.org/officeDocument/2006/relationships/hyperlink" Target="https://www.cpalms.org/Public/PreviewStandard/Preview/8588" TargetMode="External"/><Relationship Id="rId11" Type="http://schemas.openxmlformats.org/officeDocument/2006/relationships/hyperlink" Target="https://www.stlouisfed.org/education/no-frills-money-skills-video-series" TargetMode="External"/><Relationship Id="rId12" Type="http://schemas.openxmlformats.org/officeDocument/2006/relationships/hyperlink" Target="https://www.dallasfed.org/~/media/microsites/cd/wealth/teachers.html" TargetMode="External"/><Relationship Id="rId13" Type="http://schemas.openxmlformats.org/officeDocument/2006/relationships/hyperlink" Target="https://www.cpalms.org/Public/PreviewStandard/Preview/8589" TargetMode="External"/><Relationship Id="rId14" Type="http://schemas.openxmlformats.org/officeDocument/2006/relationships/hyperlink" Target="https://www.stlouisfed.org/education/no-frills-money-skills-video-series" TargetMode="External"/><Relationship Id="rId15" Type="http://schemas.openxmlformats.org/officeDocument/2006/relationships/hyperlink" Target="https://www.dallasfed.org/~/media/microsites/cd/wealth/teachers.html" TargetMode="External"/><Relationship Id="rId16" Type="http://schemas.openxmlformats.org/officeDocument/2006/relationships/hyperlink" Target="https://www.cpalms.org/Public/PreviewStandard/Preview/8590" TargetMode="External"/><Relationship Id="rId17" Type="http://schemas.openxmlformats.org/officeDocument/2006/relationships/hyperlink" Target="https://www.stlouisfed.org/education/no-frills-money-skills-video-series" TargetMode="External"/><Relationship Id="rId18" Type="http://schemas.openxmlformats.org/officeDocument/2006/relationships/hyperlink" Target="https://www.dallasfed.org/~/media/microsites/cd/wealth/teachers.html" TargetMode="External"/><Relationship Id="rId19" Type="http://schemas.openxmlformats.org/officeDocument/2006/relationships/hyperlink" Target="https://www.stlouisfed.org/education/making-personal-finance-decisions-curriculum-uni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4A6A882-DA5C-1D44-9CF6-C0A7E1A5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2019-08-28T18:58:00Z</cp:lastPrinted>
  <dcterms:created xsi:type="dcterms:W3CDTF">2019-11-16T19:16:00Z</dcterms:created>
  <dcterms:modified xsi:type="dcterms:W3CDTF">2019-11-16T19:21:00Z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