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E32A" w14:textId="4DE01CE5" w:rsidR="00961D8B" w:rsidRPr="006760B5" w:rsidRDefault="00160066" w:rsidP="006741F9">
      <w:pPr>
        <w:jc w:val="center"/>
        <w:rPr>
          <w:rFonts w:ascii="Arial" w:hAnsi="Arial"/>
          <w:b/>
          <w:sz w:val="20"/>
          <w:szCs w:val="20"/>
        </w:rPr>
      </w:pPr>
      <w:bookmarkStart w:id="0" w:name="_GoBack"/>
      <w:bookmarkEnd w:id="0"/>
      <w:r w:rsidRPr="006760B5">
        <w:rPr>
          <w:rFonts w:ascii="Arial" w:hAnsi="Arial"/>
          <w:b/>
          <w:sz w:val="20"/>
          <w:szCs w:val="20"/>
        </w:rPr>
        <w:t>Teacher Notes for Financial Freedom Chapter 8: Avoiding Identity Theft</w:t>
      </w:r>
    </w:p>
    <w:p w14:paraId="5FC37AAD" w14:textId="77777777" w:rsidR="006741F9" w:rsidRPr="006760B5" w:rsidRDefault="006741F9" w:rsidP="006741F9">
      <w:pPr>
        <w:jc w:val="center"/>
        <w:rPr>
          <w:rFonts w:ascii="Arial" w:hAnsi="Arial"/>
          <w:b/>
          <w:sz w:val="20"/>
          <w:szCs w:val="20"/>
        </w:rPr>
      </w:pPr>
    </w:p>
    <w:p w14:paraId="45A31644" w14:textId="70069A56" w:rsidR="006741F9" w:rsidRPr="006760B5" w:rsidRDefault="00CD5873" w:rsidP="006741F9">
      <w:pPr>
        <w:rPr>
          <w:rFonts w:ascii="Arial" w:hAnsi="Arial"/>
          <w:sz w:val="20"/>
          <w:szCs w:val="20"/>
        </w:rPr>
      </w:pPr>
      <w:r w:rsidRPr="006760B5">
        <w:rPr>
          <w:rFonts w:ascii="Arial" w:hAnsi="Arial"/>
          <w:sz w:val="20"/>
          <w:szCs w:val="20"/>
        </w:rPr>
        <w:t xml:space="preserve">In this chapter, </w:t>
      </w:r>
      <w:r w:rsidR="005A723F" w:rsidRPr="006760B5">
        <w:rPr>
          <w:rFonts w:ascii="Arial" w:hAnsi="Arial"/>
          <w:sz w:val="20"/>
          <w:szCs w:val="20"/>
        </w:rPr>
        <w:t>students</w:t>
      </w:r>
      <w:r w:rsidR="00544F89" w:rsidRPr="006760B5">
        <w:rPr>
          <w:rFonts w:ascii="Arial" w:hAnsi="Arial"/>
          <w:sz w:val="20"/>
          <w:szCs w:val="20"/>
        </w:rPr>
        <w:t xml:space="preserve"> learn all about </w:t>
      </w:r>
      <w:r w:rsidR="00160066" w:rsidRPr="006760B5">
        <w:rPr>
          <w:rFonts w:ascii="Arial" w:hAnsi="Arial"/>
          <w:sz w:val="20"/>
          <w:szCs w:val="20"/>
        </w:rPr>
        <w:t xml:space="preserve">Internet safety and identity theft. After reading </w:t>
      </w:r>
      <w:r w:rsidR="006760B5" w:rsidRPr="006760B5">
        <w:rPr>
          <w:rFonts w:ascii="Arial" w:hAnsi="Arial"/>
          <w:sz w:val="20"/>
          <w:szCs w:val="20"/>
        </w:rPr>
        <w:t xml:space="preserve">and researching about identify theft, students will create a poster or </w:t>
      </w:r>
      <w:proofErr w:type="spellStart"/>
      <w:r w:rsidR="006760B5" w:rsidRPr="006760B5">
        <w:rPr>
          <w:rFonts w:ascii="Arial" w:hAnsi="Arial"/>
          <w:sz w:val="20"/>
          <w:szCs w:val="20"/>
        </w:rPr>
        <w:t>infographic</w:t>
      </w:r>
      <w:proofErr w:type="spellEnd"/>
      <w:r w:rsidR="006760B5" w:rsidRPr="006760B5">
        <w:rPr>
          <w:rFonts w:ascii="Arial" w:hAnsi="Arial"/>
          <w:sz w:val="20"/>
          <w:szCs w:val="20"/>
        </w:rPr>
        <w:t xml:space="preserve">, using evidence from the text. </w:t>
      </w:r>
      <w:r w:rsidR="00160066" w:rsidRPr="006760B5">
        <w:rPr>
          <w:rFonts w:ascii="Arial" w:hAnsi="Arial"/>
          <w:sz w:val="20"/>
          <w:szCs w:val="20"/>
        </w:rPr>
        <w:t xml:space="preserve"> </w:t>
      </w:r>
    </w:p>
    <w:p w14:paraId="214D1BFE" w14:textId="77777777" w:rsidR="00542C35" w:rsidRPr="006760B5" w:rsidRDefault="00542C35" w:rsidP="006741F9">
      <w:pPr>
        <w:rPr>
          <w:rFonts w:ascii="Arial" w:hAnsi="Arial"/>
          <w:b/>
          <w:sz w:val="20"/>
          <w:szCs w:val="20"/>
        </w:rPr>
      </w:pPr>
    </w:p>
    <w:p w14:paraId="1F4712A7" w14:textId="77777777" w:rsidR="006741F9" w:rsidRPr="006760B5" w:rsidRDefault="006741F9" w:rsidP="006741F9">
      <w:pPr>
        <w:rPr>
          <w:rFonts w:ascii="Arial" w:hAnsi="Arial"/>
          <w:b/>
          <w:sz w:val="20"/>
          <w:szCs w:val="20"/>
        </w:rPr>
      </w:pPr>
      <w:r w:rsidRPr="006760B5">
        <w:rPr>
          <w:rFonts w:ascii="Arial" w:hAnsi="Arial"/>
          <w:b/>
          <w:sz w:val="20"/>
          <w:szCs w:val="20"/>
        </w:rPr>
        <w:t>Lesson Instructions</w:t>
      </w:r>
    </w:p>
    <w:p w14:paraId="03E7F8FB" w14:textId="6E521B32" w:rsidR="003852C4" w:rsidRPr="006760B5" w:rsidRDefault="00FD6499" w:rsidP="006741F9">
      <w:pPr>
        <w:pStyle w:val="ListParagraph"/>
        <w:numPr>
          <w:ilvl w:val="0"/>
          <w:numId w:val="1"/>
        </w:numPr>
        <w:rPr>
          <w:rFonts w:ascii="Arial" w:hAnsi="Arial"/>
          <w:sz w:val="20"/>
          <w:szCs w:val="20"/>
        </w:rPr>
      </w:pPr>
      <w:r w:rsidRPr="006760B5">
        <w:rPr>
          <w:rFonts w:ascii="Arial" w:hAnsi="Arial"/>
          <w:b/>
          <w:sz w:val="20"/>
          <w:szCs w:val="20"/>
        </w:rPr>
        <w:t>Introduction (</w:t>
      </w:r>
      <w:r w:rsidR="008033C3" w:rsidRPr="006760B5">
        <w:rPr>
          <w:rFonts w:ascii="Arial" w:hAnsi="Arial"/>
          <w:b/>
          <w:sz w:val="20"/>
          <w:szCs w:val="20"/>
        </w:rPr>
        <w:t>97</w:t>
      </w:r>
      <w:r w:rsidR="003852C4" w:rsidRPr="006760B5">
        <w:rPr>
          <w:rFonts w:ascii="Arial" w:hAnsi="Arial"/>
          <w:b/>
          <w:sz w:val="20"/>
          <w:szCs w:val="20"/>
        </w:rPr>
        <w:t xml:space="preserve">): </w:t>
      </w:r>
      <w:r w:rsidR="0054724F" w:rsidRPr="006760B5">
        <w:rPr>
          <w:rFonts w:ascii="Arial" w:hAnsi="Arial"/>
          <w:sz w:val="20"/>
          <w:szCs w:val="20"/>
        </w:rPr>
        <w:t xml:space="preserve">Students read the introduction. </w:t>
      </w:r>
      <w:r w:rsidR="00544F89" w:rsidRPr="006760B5">
        <w:rPr>
          <w:rFonts w:ascii="Arial" w:hAnsi="Arial"/>
          <w:sz w:val="20"/>
          <w:szCs w:val="20"/>
        </w:rPr>
        <w:t xml:space="preserve">Discuss what they know about </w:t>
      </w:r>
      <w:r w:rsidR="008033C3" w:rsidRPr="006760B5">
        <w:rPr>
          <w:rFonts w:ascii="Arial" w:hAnsi="Arial"/>
          <w:sz w:val="20"/>
          <w:szCs w:val="20"/>
        </w:rPr>
        <w:t xml:space="preserve">identity theft. As they read the text, they take notes to create a definition and example of identity theft. </w:t>
      </w:r>
    </w:p>
    <w:p w14:paraId="1BFA1E5C" w14:textId="70D7BA5D" w:rsidR="00544F89" w:rsidRPr="006760B5" w:rsidRDefault="008033C3" w:rsidP="006741F9">
      <w:pPr>
        <w:pStyle w:val="ListParagraph"/>
        <w:numPr>
          <w:ilvl w:val="0"/>
          <w:numId w:val="1"/>
        </w:numPr>
        <w:rPr>
          <w:rFonts w:ascii="Arial" w:hAnsi="Arial"/>
          <w:sz w:val="20"/>
          <w:szCs w:val="20"/>
        </w:rPr>
      </w:pPr>
      <w:r w:rsidRPr="006760B5">
        <w:rPr>
          <w:rFonts w:ascii="Arial" w:hAnsi="Arial"/>
          <w:b/>
          <w:sz w:val="20"/>
          <w:szCs w:val="20"/>
        </w:rPr>
        <w:t>Exercise</w:t>
      </w:r>
      <w:r w:rsidR="00305703" w:rsidRPr="006760B5">
        <w:rPr>
          <w:rFonts w:ascii="Arial" w:hAnsi="Arial"/>
          <w:b/>
          <w:sz w:val="20"/>
          <w:szCs w:val="20"/>
        </w:rPr>
        <w:t xml:space="preserve"> (</w:t>
      </w:r>
      <w:r w:rsidRPr="006760B5">
        <w:rPr>
          <w:rFonts w:ascii="Arial" w:hAnsi="Arial"/>
          <w:b/>
          <w:sz w:val="20"/>
          <w:szCs w:val="20"/>
        </w:rPr>
        <w:t>98</w:t>
      </w:r>
      <w:r w:rsidR="00305703" w:rsidRPr="006760B5">
        <w:rPr>
          <w:rFonts w:ascii="Arial" w:hAnsi="Arial"/>
          <w:b/>
          <w:sz w:val="20"/>
          <w:szCs w:val="20"/>
        </w:rPr>
        <w:t>)</w:t>
      </w:r>
      <w:r w:rsidR="00544F89" w:rsidRPr="006760B5">
        <w:rPr>
          <w:rFonts w:ascii="Arial" w:hAnsi="Arial"/>
          <w:b/>
          <w:sz w:val="20"/>
          <w:szCs w:val="20"/>
        </w:rPr>
        <w:t>:</w:t>
      </w:r>
      <w:r w:rsidR="00544F89" w:rsidRPr="006760B5">
        <w:rPr>
          <w:rFonts w:ascii="Arial" w:hAnsi="Arial"/>
          <w:sz w:val="20"/>
          <w:szCs w:val="20"/>
        </w:rPr>
        <w:t xml:space="preserve"> Students </w:t>
      </w:r>
      <w:r w:rsidRPr="006760B5">
        <w:rPr>
          <w:rFonts w:ascii="Arial" w:hAnsi="Arial"/>
          <w:sz w:val="20"/>
          <w:szCs w:val="20"/>
        </w:rPr>
        <w:t xml:space="preserve">read through the </w:t>
      </w:r>
      <w:r w:rsidR="002E3084" w:rsidRPr="006760B5">
        <w:rPr>
          <w:rFonts w:ascii="Arial" w:hAnsi="Arial"/>
          <w:sz w:val="20"/>
          <w:szCs w:val="20"/>
        </w:rPr>
        <w:t>graphs and discuss the state of identity theft in Florida. What surprised you? Why do you think these things happen?</w:t>
      </w:r>
    </w:p>
    <w:p w14:paraId="25D9F612" w14:textId="45974459" w:rsidR="00305703" w:rsidRPr="006760B5" w:rsidRDefault="00305703" w:rsidP="006741F9">
      <w:pPr>
        <w:pStyle w:val="ListParagraph"/>
        <w:numPr>
          <w:ilvl w:val="0"/>
          <w:numId w:val="1"/>
        </w:numPr>
        <w:rPr>
          <w:rFonts w:ascii="Arial" w:hAnsi="Arial"/>
          <w:sz w:val="20"/>
          <w:szCs w:val="20"/>
        </w:rPr>
      </w:pPr>
      <w:r w:rsidRPr="006760B5">
        <w:rPr>
          <w:rFonts w:ascii="Arial" w:hAnsi="Arial"/>
          <w:b/>
          <w:sz w:val="20"/>
          <w:szCs w:val="20"/>
        </w:rPr>
        <w:t>In</w:t>
      </w:r>
      <w:r w:rsidR="002E3084" w:rsidRPr="006760B5">
        <w:rPr>
          <w:rFonts w:ascii="Arial" w:hAnsi="Arial"/>
          <w:b/>
          <w:sz w:val="20"/>
          <w:szCs w:val="20"/>
        </w:rPr>
        <w:t>ternet Safety</w:t>
      </w:r>
      <w:r w:rsidRPr="006760B5">
        <w:rPr>
          <w:rFonts w:ascii="Arial" w:hAnsi="Arial"/>
          <w:b/>
          <w:sz w:val="20"/>
          <w:szCs w:val="20"/>
        </w:rPr>
        <w:t xml:space="preserve"> (</w:t>
      </w:r>
      <w:r w:rsidR="002E3084" w:rsidRPr="006760B5">
        <w:rPr>
          <w:rFonts w:ascii="Arial" w:hAnsi="Arial"/>
          <w:b/>
          <w:sz w:val="20"/>
          <w:szCs w:val="20"/>
        </w:rPr>
        <w:t>99</w:t>
      </w:r>
      <w:r w:rsidRPr="006760B5">
        <w:rPr>
          <w:rFonts w:ascii="Arial" w:hAnsi="Arial"/>
          <w:b/>
          <w:sz w:val="20"/>
          <w:szCs w:val="20"/>
        </w:rPr>
        <w:t xml:space="preserve">): </w:t>
      </w:r>
      <w:r w:rsidRPr="006760B5">
        <w:rPr>
          <w:rFonts w:ascii="Arial" w:hAnsi="Arial"/>
          <w:sz w:val="20"/>
          <w:szCs w:val="20"/>
        </w:rPr>
        <w:t xml:space="preserve">Students </w:t>
      </w:r>
      <w:r w:rsidR="002E3084" w:rsidRPr="006760B5">
        <w:rPr>
          <w:rFonts w:ascii="Arial" w:hAnsi="Arial"/>
          <w:sz w:val="20"/>
          <w:szCs w:val="20"/>
        </w:rPr>
        <w:t xml:space="preserve">write what they know about Internet Safety. Then they read pages 99-101, taking notes about Internet Safety, so they can write what they learned on the bottom of page 101. </w:t>
      </w:r>
    </w:p>
    <w:p w14:paraId="13949C1F" w14:textId="0BF79C98" w:rsidR="0054724F" w:rsidRPr="006760B5" w:rsidRDefault="002E3084" w:rsidP="006741F9">
      <w:pPr>
        <w:pStyle w:val="ListParagraph"/>
        <w:numPr>
          <w:ilvl w:val="0"/>
          <w:numId w:val="1"/>
        </w:numPr>
        <w:rPr>
          <w:rFonts w:ascii="Arial" w:hAnsi="Arial"/>
          <w:sz w:val="20"/>
          <w:szCs w:val="20"/>
        </w:rPr>
      </w:pPr>
      <w:r w:rsidRPr="006760B5">
        <w:rPr>
          <w:rFonts w:ascii="Arial" w:hAnsi="Arial"/>
          <w:b/>
          <w:sz w:val="20"/>
          <w:szCs w:val="20"/>
        </w:rPr>
        <w:t>Identity Theft</w:t>
      </w:r>
      <w:r w:rsidR="006760B5" w:rsidRPr="006760B5">
        <w:rPr>
          <w:rFonts w:ascii="Arial" w:hAnsi="Arial"/>
          <w:b/>
          <w:sz w:val="20"/>
          <w:szCs w:val="20"/>
        </w:rPr>
        <w:t xml:space="preserve"> (101-102</w:t>
      </w:r>
      <w:r w:rsidR="0054724F" w:rsidRPr="006760B5">
        <w:rPr>
          <w:rFonts w:ascii="Arial" w:hAnsi="Arial"/>
          <w:b/>
          <w:sz w:val="20"/>
          <w:szCs w:val="20"/>
        </w:rPr>
        <w:t>):</w:t>
      </w:r>
      <w:r w:rsidR="0054724F" w:rsidRPr="006760B5">
        <w:rPr>
          <w:rFonts w:ascii="Arial" w:hAnsi="Arial"/>
          <w:sz w:val="20"/>
          <w:szCs w:val="20"/>
        </w:rPr>
        <w:t xml:space="preserve"> </w:t>
      </w:r>
      <w:r w:rsidR="00305703" w:rsidRPr="006760B5">
        <w:rPr>
          <w:rFonts w:ascii="Arial" w:hAnsi="Arial"/>
          <w:sz w:val="20"/>
          <w:szCs w:val="20"/>
        </w:rPr>
        <w:t xml:space="preserve">Students read about </w:t>
      </w:r>
      <w:r w:rsidR="006760B5" w:rsidRPr="006760B5">
        <w:rPr>
          <w:rFonts w:ascii="Arial" w:hAnsi="Arial"/>
          <w:sz w:val="20"/>
          <w:szCs w:val="20"/>
        </w:rPr>
        <w:t>identity theft and visit online sites to learn more. They record important points they learned about identity theft.</w:t>
      </w:r>
    </w:p>
    <w:p w14:paraId="59CAFFEE" w14:textId="5833F420" w:rsidR="00305703" w:rsidRPr="006760B5" w:rsidRDefault="006760B5" w:rsidP="006741F9">
      <w:pPr>
        <w:pStyle w:val="ListParagraph"/>
        <w:numPr>
          <w:ilvl w:val="0"/>
          <w:numId w:val="1"/>
        </w:numPr>
        <w:rPr>
          <w:rFonts w:ascii="Arial" w:hAnsi="Arial"/>
          <w:sz w:val="20"/>
          <w:szCs w:val="20"/>
        </w:rPr>
      </w:pPr>
      <w:r w:rsidRPr="006760B5">
        <w:rPr>
          <w:rFonts w:ascii="Arial" w:hAnsi="Arial"/>
          <w:b/>
          <w:sz w:val="20"/>
          <w:szCs w:val="20"/>
        </w:rPr>
        <w:t>What to do if you think your identity has been stolen (103-104</w:t>
      </w:r>
      <w:r w:rsidR="00305703" w:rsidRPr="006760B5">
        <w:rPr>
          <w:rFonts w:ascii="Arial" w:hAnsi="Arial"/>
          <w:b/>
          <w:sz w:val="20"/>
          <w:szCs w:val="20"/>
        </w:rPr>
        <w:t>):</w:t>
      </w:r>
      <w:r w:rsidR="00305703" w:rsidRPr="006760B5">
        <w:rPr>
          <w:rFonts w:ascii="Arial" w:hAnsi="Arial"/>
          <w:sz w:val="20"/>
          <w:szCs w:val="20"/>
        </w:rPr>
        <w:t xml:space="preserve"> Students read </w:t>
      </w:r>
      <w:r w:rsidRPr="006760B5">
        <w:rPr>
          <w:rFonts w:ascii="Arial" w:hAnsi="Arial"/>
          <w:sz w:val="20"/>
          <w:szCs w:val="20"/>
        </w:rPr>
        <w:t>and conduct research about what to do if your identity has been stolen. They record their findings and compare notes. (Optional activity: they can create public service announcements about what to do if your identity has been stolen).</w:t>
      </w:r>
    </w:p>
    <w:p w14:paraId="6D3A0F60" w14:textId="4086F5EC" w:rsidR="00B412FF" w:rsidRPr="006760B5" w:rsidRDefault="006760B5" w:rsidP="00CA3A98">
      <w:pPr>
        <w:pStyle w:val="ListParagraph"/>
        <w:numPr>
          <w:ilvl w:val="0"/>
          <w:numId w:val="1"/>
        </w:numPr>
        <w:rPr>
          <w:rFonts w:ascii="Arial" w:hAnsi="Arial"/>
          <w:sz w:val="20"/>
          <w:szCs w:val="20"/>
        </w:rPr>
      </w:pPr>
      <w:r w:rsidRPr="006760B5">
        <w:rPr>
          <w:rFonts w:ascii="Arial" w:hAnsi="Arial"/>
          <w:b/>
          <w:sz w:val="20"/>
          <w:szCs w:val="20"/>
        </w:rPr>
        <w:t>Review (104</w:t>
      </w:r>
      <w:r w:rsidR="00305703" w:rsidRPr="006760B5">
        <w:rPr>
          <w:rFonts w:ascii="Arial" w:hAnsi="Arial"/>
          <w:b/>
          <w:sz w:val="20"/>
          <w:szCs w:val="20"/>
        </w:rPr>
        <w:t xml:space="preserve">): </w:t>
      </w:r>
      <w:r w:rsidR="004B407A" w:rsidRPr="006760B5">
        <w:rPr>
          <w:rFonts w:ascii="Arial" w:hAnsi="Arial"/>
          <w:sz w:val="20"/>
          <w:szCs w:val="20"/>
        </w:rPr>
        <w:t xml:space="preserve">Students </w:t>
      </w:r>
      <w:r w:rsidRPr="006760B5">
        <w:rPr>
          <w:rFonts w:ascii="Arial" w:hAnsi="Arial"/>
          <w:sz w:val="20"/>
          <w:szCs w:val="20"/>
        </w:rPr>
        <w:t>complete quiz.</w:t>
      </w:r>
    </w:p>
    <w:p w14:paraId="5E01822C" w14:textId="6B214408" w:rsidR="004B407A" w:rsidRPr="006760B5" w:rsidRDefault="006760B5" w:rsidP="006760B5">
      <w:pPr>
        <w:pStyle w:val="ListParagraph"/>
        <w:numPr>
          <w:ilvl w:val="0"/>
          <w:numId w:val="1"/>
        </w:numPr>
        <w:rPr>
          <w:rFonts w:ascii="Arial" w:hAnsi="Arial"/>
          <w:sz w:val="20"/>
          <w:szCs w:val="20"/>
        </w:rPr>
      </w:pPr>
      <w:r w:rsidRPr="006760B5">
        <w:rPr>
          <w:rFonts w:ascii="Arial" w:hAnsi="Arial"/>
          <w:b/>
          <w:sz w:val="20"/>
          <w:szCs w:val="20"/>
        </w:rPr>
        <w:t>Exercise (105</w:t>
      </w:r>
      <w:r w:rsidR="004B407A" w:rsidRPr="006760B5">
        <w:rPr>
          <w:rFonts w:ascii="Arial" w:hAnsi="Arial"/>
          <w:b/>
          <w:sz w:val="20"/>
          <w:szCs w:val="20"/>
        </w:rPr>
        <w:t>):</w:t>
      </w:r>
      <w:r w:rsidR="004B407A" w:rsidRPr="006760B5">
        <w:rPr>
          <w:rFonts w:ascii="Arial" w:hAnsi="Arial"/>
          <w:sz w:val="20"/>
          <w:szCs w:val="20"/>
        </w:rPr>
        <w:t xml:space="preserve"> </w:t>
      </w:r>
      <w:r w:rsidRPr="006760B5">
        <w:rPr>
          <w:rFonts w:ascii="Arial" w:hAnsi="Arial"/>
          <w:sz w:val="20"/>
          <w:szCs w:val="20"/>
        </w:rPr>
        <w:t xml:space="preserve">Using information from the text and additional sources, students create a poster or </w:t>
      </w:r>
      <w:proofErr w:type="spellStart"/>
      <w:r w:rsidRPr="006760B5">
        <w:rPr>
          <w:rFonts w:ascii="Arial" w:hAnsi="Arial"/>
          <w:sz w:val="20"/>
          <w:szCs w:val="20"/>
        </w:rPr>
        <w:t>infographic</w:t>
      </w:r>
      <w:proofErr w:type="spellEnd"/>
      <w:r w:rsidRPr="006760B5">
        <w:rPr>
          <w:rFonts w:ascii="Arial" w:hAnsi="Arial"/>
          <w:sz w:val="20"/>
          <w:szCs w:val="20"/>
        </w:rPr>
        <w:t xml:space="preserve"> warning people about the dangers of identity theft.</w:t>
      </w:r>
    </w:p>
    <w:p w14:paraId="4F0FD152" w14:textId="77777777" w:rsidR="006760B5" w:rsidRDefault="006760B5" w:rsidP="006760B5">
      <w:pPr>
        <w:pStyle w:val="ListParagraph"/>
        <w:rPr>
          <w:rFonts w:ascii="Arial" w:hAnsi="Arial"/>
        </w:rPr>
      </w:pPr>
    </w:p>
    <w:p w14:paraId="615D8C5B" w14:textId="77777777" w:rsidR="006760B5" w:rsidRPr="006760B5" w:rsidRDefault="006760B5" w:rsidP="006760B5">
      <w:pPr>
        <w:rPr>
          <w:rFonts w:ascii="Arial" w:hAnsi="Arial"/>
          <w:b/>
          <w:sz w:val="18"/>
          <w:szCs w:val="18"/>
        </w:rPr>
      </w:pPr>
      <w:r w:rsidRPr="006760B5">
        <w:rPr>
          <w:rFonts w:ascii="Arial" w:hAnsi="Arial"/>
          <w:b/>
          <w:sz w:val="18"/>
          <w:szCs w:val="18"/>
        </w:rPr>
        <w:t>NGSSS Standards for Financial Literacy</w:t>
      </w:r>
    </w:p>
    <w:p w14:paraId="5CDE7A77" w14:textId="77777777" w:rsidR="006760B5" w:rsidRPr="006760B5" w:rsidRDefault="00BD3C16" w:rsidP="006760B5">
      <w:pPr>
        <w:rPr>
          <w:rFonts w:ascii="Arial" w:eastAsia="Times New Roman" w:hAnsi="Arial" w:cs="Arial"/>
          <w:color w:val="797979"/>
          <w:sz w:val="18"/>
          <w:szCs w:val="18"/>
          <w:shd w:val="clear" w:color="auto" w:fill="FFFFFF"/>
        </w:rPr>
      </w:pPr>
      <w:hyperlink r:id="rId6" w:history="1">
        <w:r w:rsidR="006760B5" w:rsidRPr="006760B5">
          <w:rPr>
            <w:rFonts w:ascii="Arial" w:eastAsia="Times New Roman" w:hAnsi="Arial" w:cs="Arial"/>
            <w:color w:val="5EB3FF"/>
            <w:sz w:val="18"/>
            <w:szCs w:val="18"/>
            <w:shd w:val="clear" w:color="auto" w:fill="FFFFFF"/>
          </w:rPr>
          <w:t>SS.912.FL.2.7:</w:t>
        </w:r>
      </w:hyperlink>
      <w:r w:rsidR="006760B5" w:rsidRPr="006760B5">
        <w:rPr>
          <w:rFonts w:ascii="Arial" w:eastAsia="Times New Roman" w:hAnsi="Arial" w:cs="Arial"/>
          <w:color w:val="797979"/>
          <w:sz w:val="18"/>
          <w:szCs w:val="18"/>
          <w:shd w:val="clear" w:color="auto" w:fill="FFFFFF"/>
        </w:rPr>
        <w:t> Examine governments establishing laws and institutions to provide consumers with information about goods or services being purchased and to protect consumers from fraud.</w:t>
      </w:r>
    </w:p>
    <w:p w14:paraId="72BD5A07" w14:textId="6533BCB8" w:rsidR="006760B5" w:rsidRPr="006760B5" w:rsidRDefault="00BD3C16" w:rsidP="006760B5">
      <w:pPr>
        <w:rPr>
          <w:rFonts w:ascii="Arial" w:eastAsia="Times New Roman" w:hAnsi="Arial" w:cs="Arial"/>
          <w:color w:val="797979"/>
          <w:sz w:val="18"/>
          <w:szCs w:val="18"/>
          <w:shd w:val="clear" w:color="auto" w:fill="FFFFFF"/>
        </w:rPr>
      </w:pPr>
      <w:hyperlink r:id="rId7" w:history="1">
        <w:r w:rsidR="006760B5" w:rsidRPr="006760B5">
          <w:rPr>
            <w:rFonts w:ascii="Arial" w:eastAsia="Times New Roman" w:hAnsi="Arial" w:cs="Arial"/>
            <w:color w:val="5EB3FF"/>
            <w:sz w:val="18"/>
            <w:szCs w:val="18"/>
            <w:shd w:val="clear" w:color="auto" w:fill="FFFFFF"/>
          </w:rPr>
          <w:t>SS.912.FL.4.7:</w:t>
        </w:r>
      </w:hyperlink>
      <w:r w:rsidR="006760B5" w:rsidRPr="006760B5">
        <w:rPr>
          <w:rFonts w:ascii="Arial" w:eastAsia="Times New Roman" w:hAnsi="Arial" w:cs="Arial"/>
          <w:color w:val="797979"/>
          <w:sz w:val="18"/>
          <w:szCs w:val="18"/>
          <w:shd w:val="clear" w:color="auto" w:fill="FFFFFF"/>
        </w:rPr>
        <w:t>Describe that, in addition to assessing a person’s credit risk, credit reports and scores may be requested and used by employers in hiring decisions, landlords in deciding whether to rent apartments, and insurance companies in charging premiums.</w:t>
      </w:r>
    </w:p>
    <w:p w14:paraId="0F95B7DC" w14:textId="7DBB2AAA" w:rsidR="006760B5" w:rsidRPr="006760B5" w:rsidRDefault="00BD3C16" w:rsidP="006760B5">
      <w:pPr>
        <w:rPr>
          <w:rFonts w:ascii="Arial" w:eastAsia="Times New Roman" w:hAnsi="Arial" w:cs="Arial"/>
          <w:color w:val="797979"/>
          <w:sz w:val="18"/>
          <w:szCs w:val="18"/>
          <w:shd w:val="clear" w:color="auto" w:fill="FFFFFF"/>
        </w:rPr>
      </w:pPr>
      <w:hyperlink r:id="rId8" w:history="1">
        <w:r w:rsidR="006760B5" w:rsidRPr="006760B5">
          <w:rPr>
            <w:rFonts w:ascii="Arial" w:eastAsia="Times New Roman" w:hAnsi="Arial" w:cs="Arial"/>
            <w:color w:val="5EB3FF"/>
            <w:sz w:val="18"/>
            <w:szCs w:val="18"/>
            <w:shd w:val="clear" w:color="auto" w:fill="FFFFFF"/>
          </w:rPr>
          <w:t>SS.912.FL.4.8:</w:t>
        </w:r>
      </w:hyperlink>
      <w:r w:rsidR="006760B5" w:rsidRPr="006760B5">
        <w:rPr>
          <w:rFonts w:ascii="Arial" w:eastAsia="Times New Roman" w:hAnsi="Arial" w:cs="Arial"/>
          <w:color w:val="797979"/>
          <w:sz w:val="18"/>
          <w:szCs w:val="18"/>
          <w:shd w:val="clear" w:color="auto" w:fill="FFFFFF"/>
        </w:rPr>
        <w:t>Examine that failure to repay a loan has significant consequences for borrowers (negative entries on their credit report, repossession of property (collateral), garnishment of wages, and the inability to obtain loans in the future.)</w:t>
      </w:r>
    </w:p>
    <w:p w14:paraId="2AE76706" w14:textId="0A68100C" w:rsidR="006760B5" w:rsidRPr="006760B5" w:rsidRDefault="00BD3C16" w:rsidP="006760B5">
      <w:pPr>
        <w:rPr>
          <w:rFonts w:ascii="Arial" w:eastAsia="Times New Roman" w:hAnsi="Arial" w:cs="Arial"/>
          <w:color w:val="797979"/>
          <w:sz w:val="18"/>
          <w:szCs w:val="18"/>
          <w:shd w:val="clear" w:color="auto" w:fill="FFFFFF"/>
        </w:rPr>
      </w:pPr>
      <w:hyperlink r:id="rId9" w:history="1">
        <w:r w:rsidR="006760B5" w:rsidRPr="006760B5">
          <w:rPr>
            <w:rFonts w:ascii="Arial" w:eastAsia="Times New Roman" w:hAnsi="Arial" w:cs="Arial"/>
            <w:color w:val="5EB3FF"/>
            <w:sz w:val="18"/>
            <w:szCs w:val="18"/>
            <w:shd w:val="clear" w:color="auto" w:fill="FFFFFF"/>
          </w:rPr>
          <w:t>SS.912.FL.4.13:</w:t>
        </w:r>
      </w:hyperlink>
      <w:r w:rsidR="006760B5" w:rsidRPr="006760B5">
        <w:rPr>
          <w:rFonts w:ascii="Arial" w:eastAsia="Times New Roman" w:hAnsi="Arial" w:cs="Arial"/>
          <w:color w:val="797979"/>
          <w:sz w:val="18"/>
          <w:szCs w:val="18"/>
          <w:shd w:val="clear" w:color="auto" w:fill="FFFFFF"/>
        </w:rPr>
        <w:t>Explain that consumers are entitled to a free copy of their credit report annually so that they can verify that no errors were made that might increase their cost of credit.</w:t>
      </w:r>
    </w:p>
    <w:p w14:paraId="79A031B3" w14:textId="119F93F2" w:rsidR="006760B5" w:rsidRPr="006760B5" w:rsidRDefault="00BD3C16" w:rsidP="006760B5">
      <w:pPr>
        <w:rPr>
          <w:rFonts w:ascii="Arial" w:eastAsia="Times New Roman" w:hAnsi="Arial" w:cs="Arial"/>
          <w:color w:val="797979"/>
          <w:sz w:val="18"/>
          <w:szCs w:val="18"/>
          <w:shd w:val="clear" w:color="auto" w:fill="FFFFFF"/>
        </w:rPr>
      </w:pPr>
      <w:hyperlink r:id="rId10" w:history="1">
        <w:r w:rsidR="006760B5" w:rsidRPr="006760B5">
          <w:rPr>
            <w:rFonts w:ascii="Arial" w:eastAsia="Times New Roman" w:hAnsi="Arial" w:cs="Arial"/>
            <w:color w:val="5EB3FF"/>
            <w:sz w:val="18"/>
            <w:szCs w:val="18"/>
            <w:shd w:val="clear" w:color="auto" w:fill="FFFFFF"/>
          </w:rPr>
          <w:t>SS.912.FL.6.9:</w:t>
        </w:r>
      </w:hyperlink>
      <w:r w:rsidR="006760B5" w:rsidRPr="006760B5">
        <w:rPr>
          <w:rFonts w:ascii="Arial" w:eastAsia="Times New Roman" w:hAnsi="Arial" w:cs="Arial"/>
          <w:color w:val="797979"/>
          <w:sz w:val="18"/>
          <w:szCs w:val="18"/>
          <w:shd w:val="clear" w:color="auto" w:fill="FFFFFF"/>
        </w:rPr>
        <w:t>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p>
    <w:p w14:paraId="097D7D65" w14:textId="2E40338E" w:rsidR="006760B5" w:rsidRPr="006760B5" w:rsidRDefault="00BD3C16" w:rsidP="006760B5">
      <w:pPr>
        <w:rPr>
          <w:rFonts w:ascii="Arial" w:eastAsia="Times New Roman" w:hAnsi="Arial" w:cs="Arial"/>
          <w:color w:val="797979"/>
          <w:sz w:val="18"/>
          <w:szCs w:val="18"/>
          <w:shd w:val="clear" w:color="auto" w:fill="FFFFFF"/>
        </w:rPr>
      </w:pPr>
      <w:hyperlink r:id="rId11" w:history="1">
        <w:r w:rsidR="006760B5" w:rsidRPr="006760B5">
          <w:rPr>
            <w:rFonts w:ascii="Arial" w:eastAsia="Times New Roman" w:hAnsi="Arial" w:cs="Arial"/>
            <w:color w:val="5EB3FF"/>
            <w:sz w:val="18"/>
            <w:szCs w:val="18"/>
            <w:shd w:val="clear" w:color="auto" w:fill="FFFFFF"/>
          </w:rPr>
          <w:t>SS.912.FL.6.10:</w:t>
        </w:r>
      </w:hyperlink>
      <w:r w:rsidR="006760B5" w:rsidRPr="006760B5">
        <w:rPr>
          <w:rFonts w:ascii="Arial" w:eastAsia="Times New Roman" w:hAnsi="Arial" w:cs="Arial"/>
          <w:color w:val="797979"/>
          <w:sz w:val="18"/>
          <w:szCs w:val="18"/>
          <w:shd w:val="clear" w:color="auto" w:fill="FFFFFF"/>
        </w:rPr>
        <w:t>Compare federal and state regulations that provide some remedies and assistance for victims of identity theft</w:t>
      </w:r>
    </w:p>
    <w:p w14:paraId="75CEF16C" w14:textId="77777777" w:rsidR="006760B5" w:rsidRPr="006760B5" w:rsidRDefault="006760B5" w:rsidP="006760B5">
      <w:pPr>
        <w:ind w:left="360"/>
        <w:rPr>
          <w:rFonts w:ascii="Arial" w:hAnsi="Arial"/>
          <w:b/>
          <w:sz w:val="18"/>
          <w:szCs w:val="18"/>
        </w:rPr>
      </w:pPr>
      <w:r w:rsidRPr="006760B5">
        <w:rPr>
          <w:rFonts w:ascii="Arial" w:hAnsi="Arial"/>
          <w:b/>
          <w:sz w:val="18"/>
          <w:szCs w:val="18"/>
        </w:rPr>
        <w:t>Language Arts Florida Standards</w:t>
      </w:r>
    </w:p>
    <w:p w14:paraId="1F10A908"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D3167DA"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3ED34546"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4A155191"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6DC2072D"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 xml:space="preserve">LAFS.1112.WHST.1.2: Write informative/explanatory texts, including the narration of historical events, scientific procedures/ experiments, or technical processes. </w:t>
      </w:r>
    </w:p>
    <w:p w14:paraId="479A3F82"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LAFS.1112.WHST.3.9: Draw evidence from informational texts to support analysis, reflection, and research.</w:t>
      </w:r>
    </w:p>
    <w:p w14:paraId="25D8A15E" w14:textId="77777777" w:rsidR="006741F9" w:rsidRPr="006741F9" w:rsidRDefault="006741F9" w:rsidP="006760B5"/>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1048B"/>
    <w:rsid w:val="00082712"/>
    <w:rsid w:val="000A2517"/>
    <w:rsid w:val="000A4715"/>
    <w:rsid w:val="00121D07"/>
    <w:rsid w:val="00160066"/>
    <w:rsid w:val="001A2D2C"/>
    <w:rsid w:val="001F0C56"/>
    <w:rsid w:val="00216503"/>
    <w:rsid w:val="00232803"/>
    <w:rsid w:val="002A0297"/>
    <w:rsid w:val="002E3084"/>
    <w:rsid w:val="00305703"/>
    <w:rsid w:val="003247CC"/>
    <w:rsid w:val="003852C4"/>
    <w:rsid w:val="003F0038"/>
    <w:rsid w:val="003F3744"/>
    <w:rsid w:val="004161CF"/>
    <w:rsid w:val="00455F9E"/>
    <w:rsid w:val="004B407A"/>
    <w:rsid w:val="00540C9B"/>
    <w:rsid w:val="00542C35"/>
    <w:rsid w:val="00544F89"/>
    <w:rsid w:val="0054724F"/>
    <w:rsid w:val="0059452F"/>
    <w:rsid w:val="005A723F"/>
    <w:rsid w:val="00663602"/>
    <w:rsid w:val="006741F9"/>
    <w:rsid w:val="006760B5"/>
    <w:rsid w:val="006D1AA2"/>
    <w:rsid w:val="006D739C"/>
    <w:rsid w:val="007E6246"/>
    <w:rsid w:val="008033C3"/>
    <w:rsid w:val="008E63A4"/>
    <w:rsid w:val="00961D8B"/>
    <w:rsid w:val="00AE3933"/>
    <w:rsid w:val="00B412FF"/>
    <w:rsid w:val="00B65601"/>
    <w:rsid w:val="00B71A40"/>
    <w:rsid w:val="00BD3C16"/>
    <w:rsid w:val="00C730A3"/>
    <w:rsid w:val="00CA3A98"/>
    <w:rsid w:val="00CD5873"/>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alms.org/Public/PreviewStandard/Preview/860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65" TargetMode="External"/><Relationship Id="rId7" Type="http://schemas.openxmlformats.org/officeDocument/2006/relationships/hyperlink" Target="http://www.cpalms.org/Public/PreviewStandard/Preview/8579" TargetMode="External"/><Relationship Id="rId8" Type="http://schemas.openxmlformats.org/officeDocument/2006/relationships/hyperlink" Target="http://www.cpalms.org/Public/PreviewStandard/Preview/8580" TargetMode="External"/><Relationship Id="rId9" Type="http://schemas.openxmlformats.org/officeDocument/2006/relationships/hyperlink" Target="http://www.cpalms.org/Public/PreviewStandard/Preview/8585" TargetMode="External"/><Relationship Id="rId10" Type="http://schemas.openxmlformats.org/officeDocument/2006/relationships/hyperlink" Target="http://www.cpalms.org/Public/PreviewStandard/Preview/8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Macintosh Word</Application>
  <DocSecurity>0</DocSecurity>
  <Lines>33</Lines>
  <Paragraphs>9</Paragraphs>
  <ScaleCrop>false</ScaleCrop>
  <Company>University of South Florida</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2015-08-05T22:23:00Z</dcterms:created>
  <dcterms:modified xsi:type="dcterms:W3CDTF">2015-08-05T22:23:00Z</dcterms:modified>
</cp:coreProperties>
</file>